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6060143005102175066"/>
    <w:bookmarkEnd w:id="0"/>
    <w:p w:rsidR="00061DF3" w:rsidRPr="00061DF3" w:rsidRDefault="007C59E1" w:rsidP="00061DF3">
      <w:pPr>
        <w:shd w:val="clear" w:color="auto" w:fill="FFFFFF"/>
        <w:outlineLvl w:val="2"/>
        <w:rPr>
          <w:rFonts w:eastAsia="Times New Roman" w:cs="Times New Roman"/>
          <w:bCs/>
          <w:color w:val="000000"/>
          <w:szCs w:val="20"/>
          <w:lang w:eastAsia="es-ES"/>
        </w:rPr>
      </w:pPr>
      <w:r w:rsidRPr="00061DF3">
        <w:rPr>
          <w:rFonts w:eastAsia="Times New Roman" w:cs="Times New Roman"/>
          <w:bCs/>
          <w:color w:val="000000"/>
          <w:szCs w:val="20"/>
          <w:lang w:eastAsia="es-ES"/>
        </w:rPr>
        <w:fldChar w:fldCharType="begin"/>
      </w:r>
      <w:r w:rsidR="00061DF3" w:rsidRPr="00061DF3">
        <w:rPr>
          <w:rFonts w:eastAsia="Times New Roman" w:cs="Times New Roman"/>
          <w:bCs/>
          <w:color w:val="000000"/>
          <w:szCs w:val="20"/>
          <w:lang w:eastAsia="es-ES"/>
        </w:rPr>
        <w:instrText xml:space="preserve"> HYPERLINK "https://convozqueda.blogspot.com/2018/11/53-sr-mugica-d-enrique-diganos-que.html" </w:instrText>
      </w:r>
      <w:r w:rsidRPr="00061DF3">
        <w:rPr>
          <w:rFonts w:eastAsia="Times New Roman" w:cs="Times New Roman"/>
          <w:bCs/>
          <w:color w:val="000000"/>
          <w:szCs w:val="20"/>
          <w:lang w:eastAsia="es-ES"/>
        </w:rPr>
        <w:fldChar w:fldCharType="separate"/>
      </w:r>
      <w:r w:rsidR="00061DF3" w:rsidRPr="00061DF3">
        <w:rPr>
          <w:rFonts w:eastAsia="Times New Roman" w:cs="Times New Roman"/>
          <w:bCs/>
          <w:color w:val="000000"/>
          <w:szCs w:val="20"/>
          <w:lang w:eastAsia="es-ES"/>
        </w:rPr>
        <w:t>SR. MÚGICA, D. ENRIQUE, DÍGANOS QUÉ SUCEDIÓ CON TREVIJANO-MAVERICK</w:t>
      </w:r>
      <w:r w:rsidRPr="00061DF3">
        <w:rPr>
          <w:rFonts w:eastAsia="Times New Roman" w:cs="Times New Roman"/>
          <w:bCs/>
          <w:color w:val="000000"/>
          <w:szCs w:val="20"/>
          <w:lang w:eastAsia="es-ES"/>
        </w:rPr>
        <w:fldChar w:fldCharType="end"/>
      </w:r>
    </w:p>
    <w:p w:rsidR="00061DF3" w:rsidRDefault="00061DF3" w:rsidP="00061DF3">
      <w:pPr>
        <w:shd w:val="clear" w:color="auto" w:fill="FFFFFF"/>
        <w:rPr>
          <w:rFonts w:eastAsia="Times New Roman" w:cs="Arial"/>
          <w:bCs/>
          <w:caps/>
          <w:color w:val="000000"/>
          <w:szCs w:val="20"/>
          <w:lang w:eastAsia="es-ES"/>
        </w:rPr>
      </w:pPr>
      <w:r w:rsidRPr="00061DF3">
        <w:rPr>
          <w:rFonts w:eastAsia="Times New Roman" w:cs="Arial"/>
          <w:bCs/>
          <w:caps/>
          <w:color w:val="000000"/>
          <w:szCs w:val="20"/>
          <w:lang w:eastAsia="es-ES"/>
        </w:rPr>
        <w:t>ARANDO LAS OLAS. 2018/11/15</w:t>
      </w:r>
    </w:p>
    <w:p w:rsidR="00C6039A" w:rsidRPr="00061DF3" w:rsidRDefault="00C6039A" w:rsidP="00061DF3">
      <w:pPr>
        <w:shd w:val="clear" w:color="auto" w:fill="FFFFFF"/>
        <w:rPr>
          <w:rFonts w:eastAsia="Times New Roman" w:cs="Arial"/>
          <w:bCs/>
          <w:caps/>
          <w:color w:val="000000"/>
          <w:szCs w:val="20"/>
          <w:lang w:eastAsia="es-ES"/>
        </w:rPr>
      </w:pPr>
      <w:r>
        <w:rPr>
          <w:rFonts w:eastAsia="Times New Roman" w:cs="Arial"/>
          <w:bCs/>
          <w:caps/>
          <w:color w:val="000000"/>
          <w:szCs w:val="20"/>
          <w:lang w:eastAsia="es-ES"/>
        </w:rPr>
        <w:t>FERNANDO CARO</w:t>
      </w:r>
    </w:p>
    <w:p w:rsidR="00061DF3" w:rsidRDefault="007C59E1" w:rsidP="00061DF3">
      <w:pPr>
        <w:shd w:val="clear" w:color="auto" w:fill="FFFFFF"/>
        <w:rPr>
          <w:rFonts w:eastAsia="Times New Roman" w:cs="Arial"/>
          <w:b/>
          <w:bCs/>
          <w:caps/>
          <w:color w:val="000000"/>
          <w:szCs w:val="20"/>
          <w:lang w:eastAsia="es-ES"/>
        </w:rPr>
      </w:pPr>
      <w:hyperlink r:id="rId4" w:history="1">
        <w:r w:rsidR="00061DF3">
          <w:rPr>
            <w:rStyle w:val="Hipervnculo"/>
          </w:rPr>
          <w:t>https://convozqueda.blogspot.com/search?q=TREVIJANO</w:t>
        </w:r>
      </w:hyperlink>
    </w:p>
    <w:p w:rsidR="00061DF3" w:rsidRPr="00061DF3" w:rsidRDefault="00061DF3" w:rsidP="00061DF3">
      <w:pPr>
        <w:shd w:val="clear" w:color="auto" w:fill="FFFFFF"/>
        <w:rPr>
          <w:rFonts w:eastAsia="Times New Roman" w:cs="Times New Roman"/>
          <w:color w:val="000000"/>
          <w:szCs w:val="20"/>
          <w:lang w:eastAsia="es-ES"/>
        </w:rPr>
      </w:pP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Estimado Sr.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Múgica, D. Enrique</w:t>
      </w:r>
      <w:r w:rsidRPr="00061DF3">
        <w:rPr>
          <w:rFonts w:eastAsia="Times New Roman" w:cs="Times New Roman"/>
          <w:color w:val="202124"/>
          <w:szCs w:val="20"/>
          <w:lang w:eastAsia="es-ES"/>
        </w:rPr>
        <w:t>: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D.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Antonio García Trevijano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como sabe, falleció el pasado 28 de febrero. Creo que sin recibir satisfacción. En vida,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Maverick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para algunos servicios de información USA según los documentos filtrados por </w:t>
      </w:r>
      <w:r w:rsidRPr="00061DF3">
        <w:rPr>
          <w:rFonts w:eastAsia="Times New Roman" w:cs="Times New Roman"/>
          <w:color w:val="351C75"/>
          <w:szCs w:val="20"/>
          <w:lang w:eastAsia="es-ES"/>
        </w:rPr>
        <w:t>Wikileaks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le atribuyó a Ud. la autoría material de la difamación de la que fue objeto mediante el libelo que llamo 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Affaire Guinea</w:t>
      </w:r>
      <w:r w:rsidRPr="00061DF3">
        <w:rPr>
          <w:rFonts w:eastAsia="Times New Roman" w:cs="Times New Roman"/>
          <w:color w:val="202124"/>
          <w:szCs w:val="20"/>
          <w:lang w:eastAsia="es-ES"/>
        </w:rPr>
        <w:t>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000000"/>
          <w:szCs w:val="20"/>
          <w:lang w:eastAsia="es-ES"/>
        </w:rPr>
        <w:t>Maverick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era de facto la única oposición real en la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Platajunta</w:t>
      </w:r>
      <w:r w:rsidRPr="00061DF3">
        <w:rPr>
          <w:rFonts w:eastAsia="Times New Roman" w:cs="Times New Roman"/>
          <w:color w:val="351C75"/>
          <w:szCs w:val="20"/>
          <w:lang w:eastAsia="es-ES"/>
        </w:rPr>
        <w:t>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a los designios del Imperio relatados en mis anteriores entradas. Al aislamiento debería seguir, según una lógica política inexorable, la destrucción de la figura y su subsecuente expulsión de la escena política. Así sucedió.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D. Antonio relató un encuentro fortuito entre Uds., en fecha que desconozco. Mutatis mutandis, lo recuerdo así: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351C75"/>
          <w:szCs w:val="20"/>
          <w:lang w:eastAsia="es-ES"/>
        </w:rPr>
        <w:t>[EM]- Antonio, ¿es que no vas a darme la mano?;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351C75"/>
          <w:szCs w:val="20"/>
          <w:lang w:eastAsia="es-ES"/>
        </w:rPr>
        <w:t>[AGT] ¿Después de haberme difamado?;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351C75"/>
          <w:szCs w:val="20"/>
          <w:lang w:eastAsia="es-ES"/>
        </w:rPr>
        <w:t>[EM] Hombre Antonio, eso son cosas de la política...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Yo le otorgo absoluta presunción de veracidad. Que Ud., Sr. Múgica, sostuviera en la ocasión algo así como que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la destrucción política del adversario por cualquier método son cosas de la política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,</w:t>
      </w:r>
      <w:r w:rsidRPr="00061DF3">
        <w:rPr>
          <w:rFonts w:eastAsia="Times New Roman" w:cs="Times New Roman"/>
          <w:color w:val="202124"/>
          <w:szCs w:val="20"/>
          <w:lang w:eastAsia="es-ES"/>
        </w:rPr>
        <w:t> es tremendo. Y no abundo en su comentario porque sería una vileza.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Recientemente, al evocar el período franquista, he rememorado y hecho abundante uso de algunas lecturas. Y de ellas se infiere que Ud. se movía con cierta soltura por la “</w:t>
      </w:r>
      <w:r w:rsidRPr="00061DF3">
        <w:rPr>
          <w:rFonts w:eastAsia="Times New Roman" w:cs="Times New Roman"/>
          <w:color w:val="351C75"/>
          <w:szCs w:val="20"/>
          <w:lang w:eastAsia="es-ES"/>
        </w:rPr>
        <w:t>zona gris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”. Veamos.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El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general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Fernández Monzón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en </w:t>
      </w:r>
      <w:r w:rsidRPr="00061DF3">
        <w:rPr>
          <w:rFonts w:eastAsia="Times New Roman" w:cs="Times New Roman"/>
          <w:b/>
          <w:bCs/>
          <w:i/>
          <w:iCs/>
          <w:color w:val="351C75"/>
          <w:szCs w:val="20"/>
          <w:lang w:eastAsia="es-ES"/>
        </w:rPr>
        <w:t>Una vida revuelta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,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habla de abundantes singladuras de las que “...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he sido</w:t>
      </w:r>
      <w:r w:rsidRPr="00061DF3">
        <w:rPr>
          <w:rFonts w:eastAsia="Times New Roman" w:cs="Times New Roman"/>
          <w:color w:val="351C75"/>
          <w:szCs w:val="20"/>
          <w:lang w:eastAsia="es-ES"/>
        </w:rPr>
        <w:t>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protagonista, o testigo de excepción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”</w:t>
      </w:r>
      <w:r w:rsidRPr="00061DF3">
        <w:rPr>
          <w:rFonts w:eastAsia="Times New Roman" w:cs="Times New Roman"/>
          <w:color w:val="202124"/>
          <w:szCs w:val="20"/>
          <w:lang w:eastAsia="es-ES"/>
        </w:rPr>
        <w:t>. Al referir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 “...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la manía de la gente por deformar la realidad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...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 se infiere que no cae en ella; sabe, pues, qué dice. Y qué calla.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Durante la pre-transición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 “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Todo lo que iba a ocurrir estaba previsto, y nosotros (el SECED*) lo sabíamos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 [Ese 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todo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así escrito, adquiere un carácter absoluto que espeluzna. Nuestra vida pública ha transcurrido desde entonces por la sentina de la más inaceptable corrupción...].</w:t>
      </w:r>
    </w:p>
    <w:p w:rsidR="00061DF3" w:rsidRPr="00061DF3" w:rsidRDefault="00061DF3" w:rsidP="00061DF3">
      <w:pPr>
        <w:shd w:val="clear" w:color="auto" w:fill="FFFFFF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*El Servicio Central de Documentación de la presidencia del Gobierno fue creado por el almirante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Carrero Blanco</w:t>
      </w:r>
      <w:r w:rsidRPr="00061DF3">
        <w:rPr>
          <w:rFonts w:eastAsia="Times New Roman" w:cs="Times New Roman"/>
          <w:color w:val="202124"/>
          <w:szCs w:val="20"/>
          <w:lang w:eastAsia="es-ES"/>
        </w:rPr>
        <w:t> en 1972; “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El almirante nos encargó identificar a todas las familias políticas... A cada uno de nosotros nos encargaron una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En ese libro de memorias Ud. aparece citado en un par o tres de ocasiones. Por ejemplo a raíz de su detención en 1956 tras el “</w:t>
      </w:r>
      <w:r w:rsidRPr="00061DF3">
        <w:rPr>
          <w:rFonts w:eastAsia="Times New Roman" w:cs="Times New Roman"/>
          <w:color w:val="000066"/>
          <w:szCs w:val="20"/>
          <w:lang w:eastAsia="es-ES"/>
        </w:rPr>
        <w:t>…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incidente del falangista Miguel Alvarez</w:t>
      </w:r>
      <w:r w:rsidRPr="00061DF3">
        <w:rPr>
          <w:rFonts w:eastAsia="Times New Roman" w:cs="Times New Roman"/>
          <w:i/>
          <w:iCs/>
          <w:color w:val="000066"/>
          <w:szCs w:val="20"/>
          <w:lang w:eastAsia="es-ES"/>
        </w:rPr>
        <w:t>...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”;</w:t>
      </w:r>
      <w:r w:rsidRPr="00061DF3">
        <w:rPr>
          <w:rFonts w:eastAsia="Times New Roman" w:cs="Times New Roman"/>
          <w:color w:val="202124"/>
          <w:szCs w:val="20"/>
          <w:lang w:eastAsia="es-ES"/>
        </w:rPr>
        <w:t> por entonces Ud. militaba en el PCE, a no ser que yerre.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202124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O como propiciador de su encuentro con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Felipe González</w:t>
      </w:r>
      <w:r w:rsidRPr="00061DF3">
        <w:rPr>
          <w:rFonts w:eastAsia="Times New Roman" w:cs="Times New Roman"/>
          <w:color w:val="202124"/>
          <w:szCs w:val="20"/>
          <w:lang w:eastAsia="es-ES"/>
        </w:rPr>
        <w:t>: “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Conocí a Felipe González de la mano de Enrique Múgica, que había sido uno de nuestros contactos en la labor que estábamos realizando desde el SECED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Joan Garcés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en </w:t>
      </w:r>
      <w:r w:rsidRPr="00061DF3">
        <w:rPr>
          <w:rFonts w:eastAsia="Times New Roman" w:cs="Times New Roman"/>
          <w:b/>
          <w:bCs/>
          <w:i/>
          <w:iCs/>
          <w:color w:val="000066"/>
          <w:szCs w:val="20"/>
          <w:lang w:eastAsia="es-ES"/>
        </w:rPr>
        <w:t>Soberanos e Intervenidos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..., da buena cuenta de cómo se fraguó la restauración monárquica en la persona de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Juan Carlos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. Y sus fuentes, archivos USA, no permiten albergar dudas.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Los designios del imperio consolidado tras la 2ª Guerra Mundial evolucionan con los resultados políticos en el teatro europeo. España 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“</w:t>
      </w:r>
      <w:r w:rsidRPr="00061DF3">
        <w:rPr>
          <w:rFonts w:eastAsia="Times New Roman" w:cs="Times New Roman"/>
          <w:i/>
          <w:iCs/>
          <w:color w:val="000066"/>
          <w:szCs w:val="20"/>
          <w:lang w:eastAsia="es-ES"/>
        </w:rPr>
        <w:t>...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 xml:space="preserve">es un área estratégica vital para EEUU... 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lastRenderedPageBreak/>
        <w:t>Antes de que Franco deje de mandar deben hacerse preparativos para asegurar que España continúa bajo un gobierno fuertemente prooccidental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Preparativos que encuentran ofertas de colaboración como las de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Carlos Zayas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futuro diputado socialista, en 1959. Zayas “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aparece informando asiduamente a la Embajada sobre personas de sensibilidad socialista susceptibles se sumarse a combatir al Partido Comunista si recibieran los apoyos materiales que buscaban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Llegado el momento en el que la desaparición del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general Franco</w:t>
      </w:r>
      <w:r w:rsidRPr="00061DF3">
        <w:rPr>
          <w:rFonts w:eastAsia="Times New Roman" w:cs="Times New Roman"/>
          <w:color w:val="202124"/>
          <w:szCs w:val="20"/>
          <w:lang w:eastAsia="es-ES"/>
        </w:rPr>
        <w:t> es inminente, las previsiones norteamericanas para la península ibérica se instrumentan a través del gobierno alemán-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Willy Brandt.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Primero con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Mario Soares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en 1974, y luego con Felipe González y otros, en 1975.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Así, para reintegrar a Portugal en la dinámica del bloque occidental y evitar que en España sucediera nada parecido a la 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revolución de los claveles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 de abril de 1974, el gobierno de Bonn ofrece a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Henry Kissinger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“</w:t>
      </w:r>
      <w:r w:rsidRPr="00061DF3">
        <w:rPr>
          <w:rFonts w:eastAsia="Times New Roman" w:cs="Times New Roman"/>
          <w:i/>
          <w:iCs/>
          <w:color w:val="000066"/>
          <w:szCs w:val="20"/>
          <w:lang w:eastAsia="es-ES"/>
        </w:rPr>
        <w:t>…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penetrar en los dos Estados ibéricos a través de políticos cooptados, financiarlos a y darles apoyo político bajo cobertura de organizaciones centradas en la propia RFA -las internacionales Demócrata-Cristiana, Socialdemócrata y liberal</w:t>
      </w:r>
      <w:r w:rsidRPr="00061DF3">
        <w:rPr>
          <w:rFonts w:eastAsia="Times New Roman" w:cs="Times New Roman"/>
          <w:color w:val="351C75"/>
          <w:szCs w:val="20"/>
          <w:lang w:eastAsia="es-ES"/>
        </w:rPr>
        <w:t>-</w:t>
      </w:r>
      <w:r w:rsidRPr="00061DF3">
        <w:rPr>
          <w:rFonts w:eastAsia="Times New Roman" w:cs="Times New Roman"/>
          <w:color w:val="000066"/>
          <w:szCs w:val="20"/>
          <w:lang w:eastAsia="es-ES"/>
        </w:rPr>
        <w:t>”</w:t>
      </w:r>
      <w:r w:rsidRPr="00061DF3">
        <w:rPr>
          <w:rFonts w:eastAsia="Times New Roman" w:cs="Times New Roman"/>
          <w:color w:val="202124"/>
          <w:szCs w:val="20"/>
          <w:lang w:eastAsia="es-ES"/>
        </w:rPr>
        <w:t>. Exactamente es lo que sucedió.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b/>
          <w:bCs/>
          <w:color w:val="000000"/>
          <w:szCs w:val="20"/>
          <w:lang w:eastAsia="es-ES"/>
        </w:rPr>
        <w:t>Miguel Paredes</w:t>
      </w:r>
      <w:r w:rsidRPr="00061DF3">
        <w:rPr>
          <w:rFonts w:eastAsia="Times New Roman" w:cs="Times New Roman"/>
          <w:color w:val="000000"/>
          <w:szCs w:val="20"/>
          <w:lang w:eastAsia="es-ES"/>
        </w:rPr>
        <w:t> comandante del SECED y el inspector </w:t>
      </w:r>
      <w:r w:rsidRPr="00061DF3">
        <w:rPr>
          <w:rFonts w:eastAsia="Times New Roman" w:cs="Times New Roman"/>
          <w:b/>
          <w:bCs/>
          <w:color w:val="000000"/>
          <w:szCs w:val="20"/>
          <w:lang w:eastAsia="es-ES"/>
        </w:rPr>
        <w:t>Emi Mateos</w:t>
      </w:r>
      <w:r w:rsidRPr="00061DF3">
        <w:rPr>
          <w:rFonts w:eastAsia="Times New Roman" w:cs="Times New Roman"/>
          <w:color w:val="000000"/>
          <w:szCs w:val="20"/>
          <w:lang w:eastAsia="es-ES"/>
        </w:rPr>
        <w:t>, de la Jefatura Superior de Policía de Bilbao, contactan en 1974 -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Operación Primavera</w:t>
      </w:r>
      <w:r w:rsidRPr="00061DF3">
        <w:rPr>
          <w:rFonts w:eastAsia="Times New Roman" w:cs="Times New Roman"/>
          <w:color w:val="222222"/>
          <w:szCs w:val="20"/>
          <w:lang w:eastAsia="es-ES"/>
        </w:rPr>
        <w:t>-</w:t>
      </w:r>
      <w:r w:rsidRPr="00061DF3">
        <w:rPr>
          <w:rFonts w:eastAsia="Times New Roman" w:cs="Times New Roman"/>
          <w:color w:val="000000"/>
          <w:szCs w:val="20"/>
          <w:lang w:eastAsia="es-ES"/>
        </w:rPr>
        <w:t> con algunos miembros del PSOE del interior, </w:t>
      </w:r>
      <w:r w:rsidRPr="00061DF3">
        <w:rPr>
          <w:rFonts w:eastAsia="Times New Roman" w:cs="Times New Roman"/>
          <w:i/>
          <w:iCs/>
          <w:color w:val="000000"/>
          <w:szCs w:val="20"/>
          <w:lang w:eastAsia="es-ES"/>
        </w:rPr>
        <w:t>especialmente con </w:t>
      </w:r>
      <w:r w:rsidRPr="00061DF3">
        <w:rPr>
          <w:rFonts w:eastAsia="Times New Roman" w:cs="Times New Roman"/>
          <w:b/>
          <w:bCs/>
          <w:color w:val="000000"/>
          <w:szCs w:val="20"/>
          <w:lang w:eastAsia="es-ES"/>
        </w:rPr>
        <w:t>Nicolás Redondo </w:t>
      </w:r>
      <w:r w:rsidRPr="00061DF3">
        <w:rPr>
          <w:rFonts w:eastAsia="Times New Roman" w:cs="Times New Roman"/>
          <w:color w:val="000000"/>
          <w:szCs w:val="20"/>
          <w:lang w:eastAsia="es-ES"/>
        </w:rPr>
        <w:t>y</w:t>
      </w:r>
      <w:r w:rsidRPr="00061DF3">
        <w:rPr>
          <w:rFonts w:eastAsia="Times New Roman" w:cs="Times New Roman"/>
          <w:b/>
          <w:bCs/>
          <w:color w:val="000000"/>
          <w:szCs w:val="20"/>
          <w:lang w:eastAsia="es-ES"/>
        </w:rPr>
        <w:t> </w:t>
      </w:r>
      <w:r w:rsidRPr="00061DF3">
        <w:rPr>
          <w:rFonts w:eastAsia="Times New Roman" w:cs="Times New Roman"/>
          <w:color w:val="000000"/>
          <w:szCs w:val="20"/>
          <w:lang w:eastAsia="es-ES"/>
        </w:rPr>
        <w:t>Enrique Múgica</w:t>
      </w:r>
      <w:r w:rsidRPr="00061DF3">
        <w:rPr>
          <w:rFonts w:eastAsia="Times New Roman" w:cs="Times New Roman"/>
          <w:b/>
          <w:bCs/>
          <w:color w:val="000000"/>
          <w:szCs w:val="20"/>
          <w:lang w:eastAsia="es-ES"/>
        </w:rPr>
        <w:t>.</w:t>
      </w:r>
    </w:p>
    <w:p w:rsidR="00061DF3" w:rsidRPr="00061DF3" w:rsidRDefault="00061DF3" w:rsidP="00061DF3">
      <w:pPr>
        <w:shd w:val="clear" w:color="auto" w:fill="FFFFFF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000000"/>
          <w:szCs w:val="20"/>
          <w:lang w:eastAsia="es-ES"/>
        </w:rPr>
        <w:t>Se trataba de acercarlos hacia posiciones en la línea de la moderación pragmática que les recomendaba </w:t>
      </w:r>
      <w:r w:rsidRPr="00061DF3">
        <w:rPr>
          <w:rFonts w:eastAsia="Times New Roman" w:cs="Times New Roman"/>
          <w:color w:val="0B5394"/>
          <w:szCs w:val="20"/>
          <w:lang w:eastAsia="es-ES"/>
        </w:rPr>
        <w:t>Willy Brandt</w:t>
      </w:r>
      <w:r w:rsidRPr="00061DF3">
        <w:rPr>
          <w:rFonts w:eastAsia="Times New Roman" w:cs="Times New Roman"/>
          <w:color w:val="000000"/>
          <w:szCs w:val="20"/>
          <w:lang w:eastAsia="es-ES"/>
        </w:rPr>
        <w:t>.</w:t>
      </w:r>
      <w:r w:rsidRPr="00061DF3">
        <w:rPr>
          <w:rFonts w:eastAsia="Times New Roman" w:cs="Times New Roman"/>
          <w:i/>
          <w:iCs/>
          <w:color w:val="000000"/>
          <w:szCs w:val="20"/>
          <w:lang w:eastAsia="es-ES"/>
        </w:rPr>
        <w:t> «Después de cada encuentro redactábamos un informe para el Servicio».</w:t>
      </w:r>
      <w:r w:rsidRPr="00061DF3">
        <w:rPr>
          <w:rFonts w:eastAsia="Times New Roman" w:cs="Times New Roman"/>
          <w:color w:val="000000"/>
          <w:szCs w:val="20"/>
          <w:lang w:eastAsia="es-ES"/>
        </w:rPr>
        <w:t> “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Nuestra impresión entonces era que el líder ideológico, el que pensaba más largo, más rápido y con más calado era </w:t>
      </w:r>
      <w:r w:rsidRPr="00061DF3">
        <w:rPr>
          <w:rFonts w:eastAsia="Times New Roman" w:cs="Times New Roman"/>
          <w:b/>
          <w:bCs/>
          <w:i/>
          <w:iCs/>
          <w:color w:val="000000"/>
          <w:szCs w:val="20"/>
          <w:lang w:eastAsia="es-ES"/>
        </w:rPr>
        <w:t>Pablo Castellano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. El mayor peso moral lo tenía Nicolás Redondo...</w:t>
      </w:r>
      <w:r w:rsidRPr="00061DF3">
        <w:rPr>
          <w:rFonts w:eastAsia="Times New Roman" w:cs="Times New Roman"/>
          <w:i/>
          <w:iCs/>
          <w:color w:val="000000"/>
          <w:szCs w:val="20"/>
          <w:lang w:eastAsia="es-ES"/>
        </w:rPr>
        <w:t>” </w:t>
      </w:r>
    </w:p>
    <w:p w:rsidR="00061DF3" w:rsidRDefault="007C59E1" w:rsidP="00061DF3">
      <w:pPr>
        <w:shd w:val="clear" w:color="auto" w:fill="FFFFFF"/>
        <w:rPr>
          <w:rFonts w:eastAsia="Times New Roman" w:cs="Times New Roman"/>
          <w:color w:val="000000"/>
          <w:szCs w:val="20"/>
          <w:lang w:eastAsia="es-ES"/>
        </w:rPr>
      </w:pPr>
      <w:hyperlink r:id="rId5" w:history="1">
        <w:r w:rsidR="00061DF3" w:rsidRPr="00061DF3">
          <w:rPr>
            <w:rFonts w:eastAsia="Times New Roman" w:cs="Times New Roman"/>
            <w:color w:val="000000"/>
            <w:szCs w:val="20"/>
            <w:lang w:eastAsia="es-ES"/>
          </w:rPr>
          <w:t>https://iniciativadebate.net/2018/06/25/el-control-del-psoe-por-la-cia-del-libro-la-cia-en-espana-de-alfredo-grimaldos/</w:t>
        </w:r>
      </w:hyperlink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Fernández Monzón asegura que “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En Suresnes había más miembros de los servicios de información y de la policía que socialistas</w:t>
      </w:r>
      <w:r w:rsidRPr="00061DF3">
        <w:rPr>
          <w:rFonts w:eastAsia="Times New Roman" w:cs="Times New Roman"/>
          <w:color w:val="351C75"/>
          <w:szCs w:val="20"/>
          <w:lang w:eastAsia="es-ES"/>
        </w:rPr>
        <w:t>...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”. Y que Nicolás Redondo, sabedor de todas las maniobras subyacentes, “</w:t>
      </w:r>
      <w:r w:rsidRPr="00061DF3">
        <w:rPr>
          <w:rFonts w:eastAsia="Times New Roman" w:cs="Times New Roman"/>
          <w:color w:val="000066"/>
          <w:szCs w:val="20"/>
          <w:lang w:eastAsia="es-ES"/>
        </w:rPr>
        <w:t>…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cedió el sitio a González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”. 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Decir que Nicolás Redondo era sabedor es decirlo de la delegación de los socialistas vascos; es decirlo de Ud, no me cabe duda alguna.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Y la promoción de González se hizo “</w:t>
      </w:r>
      <w:r w:rsidRPr="00061DF3">
        <w:rPr>
          <w:rFonts w:eastAsia="Times New Roman" w:cs="Times New Roman"/>
          <w:i/>
          <w:iCs/>
          <w:color w:val="000066"/>
          <w:szCs w:val="20"/>
          <w:lang w:eastAsia="es-ES"/>
        </w:rPr>
        <w:t>Con la bendición del Gobierno español presidido por el almirante </w:t>
      </w:r>
      <w:r w:rsidRPr="00061DF3">
        <w:rPr>
          <w:rFonts w:eastAsia="Times New Roman" w:cs="Times New Roman"/>
          <w:b/>
          <w:bCs/>
          <w:i/>
          <w:iCs/>
          <w:color w:val="000066"/>
          <w:szCs w:val="20"/>
          <w:lang w:eastAsia="es-ES"/>
        </w:rPr>
        <w:t>Luis Carrero Blanco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Creo que es también Paredes quien refiere el peaje que Ud. hubo de satisfacer por su tardanza en devolver el pasaporte que se le facilitó para acudir a Suresnes.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Eran aquellos momentos en los que la Plataforma de Convergencia Democrática agrupaba a la oposición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moderada/reformista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mientas que la Junta Democrática reunía a la que Fernández Monzón tilda en 2011 -más por bellaquería que por ignorancia, pienso- de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subversiva/rupturista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. 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En la Junta Democrática, en calidad de independiente, se hallaba Gª Trevijano, el último apoyo de la opción de </w:t>
      </w:r>
      <w:r w:rsidRPr="00061DF3">
        <w:rPr>
          <w:rFonts w:eastAsia="Times New Roman" w:cs="Times New Roman"/>
          <w:b/>
          <w:bCs/>
          <w:color w:val="351C75"/>
          <w:szCs w:val="20"/>
          <w:lang w:eastAsia="es-ES"/>
        </w:rPr>
        <w:t>D. Juan de Borbón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la opción de una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auténtica monarquía constitucional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cuyos rasgos establece con brevedad, precisión y claridad, brillantemente, D. Marcos Peña en </w:t>
      </w:r>
      <w:hyperlink r:id="rId6" w:history="1">
        <w:r w:rsidRPr="00061DF3">
          <w:rPr>
            <w:rFonts w:eastAsia="Times New Roman" w:cs="Times New Roman"/>
            <w:color w:val="000000"/>
            <w:szCs w:val="20"/>
            <w:lang w:eastAsia="es-ES"/>
          </w:rPr>
          <w:t>https://www.youtube.com/watch?v=Vj-BlbbVmdc</w:t>
        </w:r>
      </w:hyperlink>
      <w:r w:rsidRPr="00061DF3">
        <w:rPr>
          <w:rFonts w:eastAsia="Times New Roman" w:cs="Times New Roman"/>
          <w:color w:val="202124"/>
          <w:szCs w:val="20"/>
          <w:lang w:eastAsia="es-ES"/>
        </w:rPr>
        <w:t>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García Trevijano, al que las circunstancias le llevaron a frecuentar al futuro rey en su época zaragozana de Academia Militar, defendía la recuperación de la soberanía nacional en materia de determinación de las formas de estado y de gobierno, algo de lo que en 1976 “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las Potencias no querían oír hablar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</w:t>
      </w:r>
      <w:r w:rsidRPr="00061DF3">
        <w:rPr>
          <w:rFonts w:eastAsia="Times New Roman" w:cs="Times New Roman"/>
          <w:color w:val="202124"/>
          <w:szCs w:val="20"/>
          <w:lang w:eastAsia="es-ES"/>
        </w:rPr>
        <w:t xml:space="preserve">”, (Garcés). Ejercicio de soberanía que el modelo </w:t>
      </w:r>
      <w:r w:rsidRPr="00061DF3">
        <w:rPr>
          <w:rFonts w:eastAsia="Times New Roman" w:cs="Times New Roman"/>
          <w:color w:val="202124"/>
          <w:szCs w:val="20"/>
          <w:lang w:eastAsia="es-ES"/>
        </w:rPr>
        <w:lastRenderedPageBreak/>
        <w:t>partitocrático importado de Alemania, y teorizado en la doctribna Leibholz, se sustrajo por completo a la nación en 1977.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El modelo alemán chirría en su propio solar; en España ha hecho trizas el edificio de nuestra convivencia... Veremos qué depara nuestro futuro inmediato...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Sostengo que el aislamiento político de García Trevijano, primero, y la destrucción de la figura, más tarde, fue consecuencia de esa irredenta oposición suya: alguien diseño el modo y alguien hizo de brazo ejecutor, como siempre.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Pero también era frecuente oírle hablar de traiciones. La de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Santiago Carrillo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a cambio del reconocimiento del PCE [Ya en época de república Carrillo traicionó a D. Wenceslao Carrillo, su padre, y al Psoe con la integración en el PCE de las “Juventudes Socialistas” de las que era su scretario general. O la propiciada por la meliflua venalidad de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Tierno Galván</w:t>
      </w:r>
      <w:r w:rsidRPr="00061DF3">
        <w:rPr>
          <w:rFonts w:eastAsia="Times New Roman" w:cs="Times New Roman"/>
          <w:color w:val="202124"/>
          <w:szCs w:val="20"/>
          <w:lang w:eastAsia="es-ES"/>
        </w:rPr>
        <w:t>... 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… el gran impostor madrileño. Lo desvela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César Alonso de los Ríos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 en </w:t>
      </w:r>
      <w:r w:rsidRPr="00061DF3">
        <w:rPr>
          <w:rFonts w:eastAsia="Times New Roman" w:cs="Times New Roman"/>
          <w:b/>
          <w:bCs/>
          <w:i/>
          <w:iCs/>
          <w:color w:val="202124"/>
          <w:szCs w:val="20"/>
          <w:lang w:eastAsia="es-ES"/>
        </w:rPr>
        <w:t>La verdad sobre Tierno Galván</w:t>
      </w:r>
      <w:r w:rsidRPr="00061DF3">
        <w:rPr>
          <w:rFonts w:eastAsia="Times New Roman" w:cs="Times New Roman"/>
          <w:color w:val="202124"/>
          <w:szCs w:val="20"/>
          <w:lang w:eastAsia="es-ES"/>
        </w:rPr>
        <w:t>. Un PSOE bien abastecido de marcos alemanes aceptó la integración en su seno de su partido, el PSP, junto al endoso de su asfixiante deuda. Más tarde Tierno accedería a la alcaldía de Madrid. Bajo su gobierno municipal, se destapó en 1981 el primer caso de corrupción asociada a una contrata municipal.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D. Alonso Puerta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el concejal de su equipo que denunció el caso, fue expulsado del PSOE. </w:t>
      </w:r>
      <w:hyperlink r:id="rId7" w:history="1">
        <w:r w:rsidRPr="00061DF3">
          <w:rPr>
            <w:rFonts w:eastAsia="Times New Roman" w:cs="Times New Roman"/>
            <w:color w:val="20124D"/>
            <w:szCs w:val="20"/>
            <w:lang w:eastAsia="es-ES"/>
          </w:rPr>
          <w:t>lahemerotecadelbuitre.com</w:t>
        </w:r>
      </w:hyperlink>
      <w:r w:rsidRPr="00061DF3">
        <w:rPr>
          <w:rFonts w:eastAsia="Times New Roman" w:cs="Times New Roman"/>
          <w:color w:val="202124"/>
          <w:szCs w:val="20"/>
          <w:lang w:eastAsia="es-ES"/>
        </w:rPr>
        <w:t> ofrece detalles del episodio].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El instrumento para erradicar a Gª Trevijano de la escena política fue su difamación mediante el libelo que desencadenó el 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Affaire Guinea;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Ud. Sr. Múgica lo conoció perfectamente.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Pero prosigamos.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Jesús Palacios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en su </w:t>
      </w:r>
      <w:r w:rsidRPr="00061DF3">
        <w:rPr>
          <w:rFonts w:eastAsia="Times New Roman" w:cs="Times New Roman"/>
          <w:b/>
          <w:bCs/>
          <w:i/>
          <w:iCs/>
          <w:color w:val="000066"/>
          <w:szCs w:val="20"/>
          <w:lang w:eastAsia="es-ES"/>
        </w:rPr>
        <w:t>23-F, EL REY Y SU SECRETO. 30 años después se desvela la llamada “Operación De Gaulle”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refiere sus frecuentes</w:t>
      </w:r>
      <w:r w:rsidRPr="00061DF3">
        <w:rPr>
          <w:rFonts w:eastAsia="Times New Roman" w:cs="Times New Roman"/>
          <w:i/>
          <w:iCs/>
          <w:color w:val="202124"/>
          <w:szCs w:val="20"/>
          <w:lang w:eastAsia="es-ES"/>
        </w:rPr>
        <w:t>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conversaciones con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José Luis Cortina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“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autor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”, de la citada operación, “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</w:t>
      </w:r>
      <w:r w:rsidRPr="00061DF3">
        <w:rPr>
          <w:rFonts w:eastAsia="Times New Roman" w:cs="Times New Roman"/>
          <w:i/>
          <w:iCs/>
          <w:color w:val="000066"/>
          <w:szCs w:val="20"/>
          <w:lang w:eastAsia="es-ES"/>
        </w:rPr>
        <w:t>promocionador del </w:t>
      </w:r>
      <w:r w:rsidRPr="00061DF3">
        <w:rPr>
          <w:rFonts w:eastAsia="Times New Roman" w:cs="Times New Roman"/>
          <w:b/>
          <w:bCs/>
          <w:i/>
          <w:iCs/>
          <w:color w:val="000000"/>
          <w:szCs w:val="20"/>
          <w:lang w:eastAsia="es-ES"/>
        </w:rPr>
        <w:t>general Armada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 y “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muy enredador</w:t>
      </w:r>
      <w:r w:rsidRPr="00061DF3">
        <w:rPr>
          <w:rFonts w:eastAsia="Times New Roman" w:cs="Times New Roman"/>
          <w:color w:val="000066"/>
          <w:szCs w:val="20"/>
          <w:lang w:eastAsia="es-ES"/>
        </w:rPr>
        <w:t>...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 según Fernández Monzón.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[José Luis Cortina era entonces comandante de estado mayor y jefe de los grupos operativos del CESID, el SECED erradicado de la Presidencia del Gobierno y adscrito al Ministerio de Defensa por disposición del general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Gutiérrez Mellado</w:t>
      </w:r>
      <w:r w:rsidRPr="00061DF3">
        <w:rPr>
          <w:rFonts w:eastAsia="Times New Roman" w:cs="Times New Roman"/>
          <w:color w:val="202124"/>
          <w:szCs w:val="20"/>
          <w:lang w:eastAsia="es-ES"/>
        </w:rPr>
        <w:t>]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También relata la comida que en octubre de 1980 mantuvo con el general Alfonso Armada y su esposa en Lérida.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Antonio Siurana</w:t>
      </w:r>
      <w:r w:rsidRPr="00061DF3">
        <w:rPr>
          <w:rFonts w:eastAsia="Times New Roman" w:cs="Times New Roman"/>
          <w:color w:val="202124"/>
          <w:szCs w:val="20"/>
          <w:lang w:eastAsia="es-ES"/>
        </w:rPr>
        <w:t>, alcalde de la ciudad, ejerce de anfitrión y </w:t>
      </w:r>
      <w:r w:rsidRPr="00061DF3">
        <w:rPr>
          <w:rFonts w:eastAsia="Times New Roman" w:cs="Times New Roman"/>
          <w:b/>
          <w:bCs/>
          <w:color w:val="202124"/>
          <w:szCs w:val="20"/>
          <w:lang w:eastAsia="es-ES"/>
        </w:rPr>
        <w:t>Joan Reventós </w:t>
      </w:r>
      <w:r w:rsidRPr="00061DF3">
        <w:rPr>
          <w:rFonts w:eastAsia="Times New Roman" w:cs="Times New Roman"/>
          <w:color w:val="202124"/>
          <w:szCs w:val="20"/>
          <w:lang w:eastAsia="es-ES"/>
        </w:rPr>
        <w:t>es el 5º comensal; “</w:t>
      </w:r>
      <w:r w:rsidRPr="00061DF3">
        <w:rPr>
          <w:rFonts w:eastAsia="Times New Roman" w:cs="Times New Roman"/>
          <w:i/>
          <w:iCs/>
          <w:color w:val="000066"/>
          <w:szCs w:val="20"/>
          <w:lang w:eastAsia="es-ES"/>
        </w:rPr>
        <w:t>… </w:t>
      </w:r>
      <w:r w:rsidRPr="00061DF3">
        <w:rPr>
          <w:rFonts w:eastAsia="Times New Roman" w:cs="Times New Roman"/>
          <w:i/>
          <w:iCs/>
          <w:color w:val="351C75"/>
          <w:szCs w:val="20"/>
          <w:lang w:eastAsia="es-ES"/>
        </w:rPr>
        <w:t>Armada me llegaría a reconocer... que los socialistas fueron a examinarle</w:t>
      </w:r>
      <w:r w:rsidRPr="00061DF3">
        <w:rPr>
          <w:rFonts w:eastAsia="Times New Roman" w:cs="Times New Roman"/>
          <w:color w:val="202124"/>
          <w:szCs w:val="20"/>
          <w:lang w:eastAsia="es-ES"/>
        </w:rPr>
        <w:t>” (Palacios). Y que en diciembre de 1980 Ud. se vuelve a entrevistar con él en su pazo de Rivadulla.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Luego vendría el 23-F, el juicio de Campamento -con algunas de sus cabezas visibles en el banquillo-, sus testificales, la verdad aceptada de que, de haber tenido éxito el golpe, Ud. formaría parte del gobierno presidido por el general Armada; la condena de este y otros encausados... Y el indulto al D. Alfonso Armada, antiguo preceptor de D. Juan Carlos, el 23 de Diciembre de 1988: es Ud. el Ministro de Justicia. La posterior “recompensa” en forma de nombramiento de Defensor del Pueblo por parte de un gobierno Aznar...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Los escasos seguidores de D. Antonio Gª Trevijano tenemos pocas expectativas de ver materializados nuestros anhelos, pero ello no nos desalienta de ser activistas de su causa y de desear conocer qué sucedió en ese episodio. Y como todo apunta a que Ud. puede dar un relato veraz de lo sucedido hace ya más de 40 años, le pido que lo haga.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Y si hay alguna otra verdad oculta, que se conozca; al fin y al cabo muchos documentos clasificados USA salen a la luz con más diligencia. Aunque claro, USA es formalmente una democracia, no una corrupta inepto-clepto-partitocracia.</w:t>
      </w:r>
    </w:p>
    <w:p w:rsidR="00061DF3" w:rsidRPr="00061DF3" w:rsidRDefault="00061DF3" w:rsidP="00061DF3">
      <w:pPr>
        <w:shd w:val="clear" w:color="auto" w:fill="FFFFFF"/>
        <w:ind w:firstLine="284"/>
        <w:rPr>
          <w:rFonts w:eastAsia="Times New Roman" w:cs="Times New Roman"/>
          <w:color w:val="000000"/>
          <w:szCs w:val="20"/>
          <w:lang w:eastAsia="es-ES"/>
        </w:rPr>
      </w:pPr>
      <w:r w:rsidRPr="00061DF3">
        <w:rPr>
          <w:rFonts w:eastAsia="Times New Roman" w:cs="Times New Roman"/>
          <w:color w:val="202124"/>
          <w:szCs w:val="20"/>
          <w:lang w:eastAsia="es-ES"/>
        </w:rPr>
        <w:t>Cordialmente.</w:t>
      </w:r>
    </w:p>
    <w:p w:rsidR="004D67CE" w:rsidRPr="00061DF3" w:rsidRDefault="004D67CE" w:rsidP="00061DF3">
      <w:pPr>
        <w:rPr>
          <w:szCs w:val="20"/>
        </w:rPr>
      </w:pPr>
    </w:p>
    <w:sectPr w:rsidR="004D67CE" w:rsidRPr="00061DF3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61DF3"/>
    <w:rsid w:val="00020EF2"/>
    <w:rsid w:val="00061DF3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C59E1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6039A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  <w:rsid w:val="00FA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2">
    <w:name w:val="heading 2"/>
    <w:basedOn w:val="Normal"/>
    <w:link w:val="Ttulo2Car"/>
    <w:uiPriority w:val="9"/>
    <w:qFormat/>
    <w:rsid w:val="00061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61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61DF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61DF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61D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8311">
              <w:marLeft w:val="-300"/>
              <w:marRight w:val="-300"/>
              <w:marTop w:val="0"/>
              <w:marBottom w:val="300"/>
              <w:divBdr>
                <w:top w:val="single" w:sz="6" w:space="11" w:color="D9D9D9"/>
                <w:left w:val="single" w:sz="6" w:space="15" w:color="D9D9D9"/>
                <w:bottom w:val="single" w:sz="6" w:space="11" w:color="D9D9D9"/>
                <w:right w:val="single" w:sz="6" w:space="15" w:color="D9D9D9"/>
              </w:divBdr>
              <w:divsChild>
                <w:div w:id="14287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6853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4460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95458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5688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5659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3588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42218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59537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29385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51282">
                          <w:marLeft w:val="284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29002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158514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8876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68631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89935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62663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16175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99533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15070">
                          <w:marLeft w:val="391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13120">
                          <w:marLeft w:val="3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86999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299135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6591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9733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35573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8002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1344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229679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9558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02948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1237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6238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95536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5019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1178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3752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30146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89634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0990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04854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hemerotecadelbuitr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j-BlbbVmdc" TargetMode="External"/><Relationship Id="rId5" Type="http://schemas.openxmlformats.org/officeDocument/2006/relationships/hyperlink" Target="https://iniciativadebate.net/2018/06/25/el-control-del-psoe-por-la-cia-del-libro-la-cia-en-espana-de-alfredo-grimaldos/" TargetMode="External"/><Relationship Id="rId4" Type="http://schemas.openxmlformats.org/officeDocument/2006/relationships/hyperlink" Target="https://convozqueda.blogspot.com/search?q=TREVIJA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1652</Words>
  <Characters>9087</Characters>
  <Application>Microsoft Office Word</Application>
  <DocSecurity>0</DocSecurity>
  <Lines>75</Lines>
  <Paragraphs>21</Paragraphs>
  <ScaleCrop>false</ScaleCrop>
  <Company/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2019-09-13T21:44:00Z</dcterms:created>
  <dcterms:modified xsi:type="dcterms:W3CDTF">2019-09-13T22:08:00Z</dcterms:modified>
</cp:coreProperties>
</file>