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8B6" w:rsidRDefault="00F648B6" w:rsidP="00AE5C2C">
      <w:pPr>
        <w:jc w:val="both"/>
      </w:pPr>
      <w:r>
        <w:t>LOS SEÑORES CAZES SE DESPIDEN</w:t>
      </w:r>
    </w:p>
    <w:p w:rsidR="00F648B6" w:rsidRDefault="00F648B6" w:rsidP="00AE5C2C">
      <w:pPr>
        <w:jc w:val="both"/>
      </w:pPr>
      <w:r>
        <w:t>LA VANGUARDIA. 07/12/2013</w:t>
      </w:r>
    </w:p>
    <w:p w:rsidR="00F648B6" w:rsidRDefault="00F648B6" w:rsidP="00AE5C2C">
      <w:pPr>
        <w:jc w:val="both"/>
      </w:pPr>
      <w:r>
        <w:t>GREGORIO MORÁN</w:t>
      </w:r>
    </w:p>
    <w:p w:rsidR="00F648B6" w:rsidRPr="00F648B6" w:rsidRDefault="00510520" w:rsidP="00AE5C2C">
      <w:pPr>
        <w:jc w:val="both"/>
        <w:rPr>
          <w:sz w:val="15"/>
          <w:szCs w:val="15"/>
        </w:rPr>
      </w:pPr>
      <w:hyperlink r:id="rId4" w:history="1">
        <w:r w:rsidR="00F648B6" w:rsidRPr="00F648B6">
          <w:rPr>
            <w:rStyle w:val="Hipervnculo"/>
            <w:sz w:val="15"/>
            <w:szCs w:val="15"/>
          </w:rPr>
          <w:t>https://www.lavanguardia.com/opinion/articulos/20131207/54395924174/senores-cazes-despiden-gregorio-moran.html</w:t>
        </w:r>
      </w:hyperlink>
    </w:p>
    <w:p w:rsidR="00F648B6" w:rsidRDefault="00F648B6" w:rsidP="00AE5C2C">
      <w:pPr>
        <w:jc w:val="both"/>
      </w:pPr>
    </w:p>
    <w:p w:rsidR="00F648B6" w:rsidRDefault="00F648B6" w:rsidP="00AE5C2C">
      <w:pPr>
        <w:jc w:val="both"/>
      </w:pPr>
      <w:r>
        <w:t>El hotel Lutetia es uno de esos lugares con historia, lo cual se traduce en que fue importante y ahora lo es menos. Cuatro estrellas en París, Boulevard Raspail, rive gauche. Un clásico de las clases acomodadas que tuvo su época dorada entre las dos Grandes Guerras y que llegó con dignidad, estilo y probidad hasta hoy día. Hasta nuestra propia historia española, tan ayuna de hoteles en sus encuentros y desencuentros, tuvo en el Lutetia un momento de entusiasmo ya olvidado. Allí celebraron la primera rueda de prensa tres tipos inconfundibles en su estilo; el catedrático, Rafael Calvo Serer -incoloro, inodoro e insípido, como sus libros y su nada ascética soltería de miembro egregio del Opus Dei-; Santiago Carrillo, que probablemente no había pisado el hotel en su vida, y Antonio García Trevijano, insumergible superviviente cuya biografía convertiría las de Aznar o Zapatero o González en cuentos para niños con dificultades para la lectura. Se trataba entonces de la puesta en escena de la Junta Democrática y si se hizo en el Lutetia, probablemente fue a sugerencia de José Luis de Vilallonga, que sabía de eso de hoteles y de París, y por entonces ejercía ¡asómbrense! de portavoz de la institución recién nacida para derribar a Franco e instaurar una democracia coronada -si se avenía a ello- por Don Juan de Borbón, padre del actual Rey. (Más de uno pensará que estoy vacilando, pero fue cierto y sucedió allá por 1974).</w:t>
      </w:r>
    </w:p>
    <w:p w:rsidR="00F648B6" w:rsidRDefault="00F648B6" w:rsidP="00AE5C2C">
      <w:pPr>
        <w:jc w:val="both"/>
      </w:pPr>
      <w:r>
        <w:t>Nada que ver con nuestra protagonista, Georgette Cazes. Ella se había reencontrado con su padre en 1945 recién salido de un campo de concentración nazi, y cabe pensar que era un lugar de referencia; entrañable y familiar ahora que ya tenía 86 años y había decidido abandonarlo todo. Ella y su marido, Bernard, reservaron habitación por internet una semana antes de su estancia. Los hoteles son reacios a contar nada y menos el número de la habitación. Quizá es lo menos importante. Lo cierto es que Bernard y Georgette Cazes habían decidido suicidarse y creyeron que nada mejor que el Lutetia. Eran gente de gusto.</w:t>
      </w:r>
    </w:p>
    <w:p w:rsidR="00F648B6" w:rsidRDefault="00F648B6" w:rsidP="00AE5C2C">
      <w:pPr>
        <w:jc w:val="both"/>
      </w:pPr>
      <w:r>
        <w:t>Bernard Cazes, hasta jubilarse, ejerció de alto cargo de la Administración francesa. Ahora ocupaba sus horas en el paseo, la lectura y alguna colaboración esporádica en La Quinzaine Littérarie, una de esas revistas de la cultura francesa gracias a la cual entiendes porque ellos las tienen y nosotros no; algo ligado al humus de una sociedad civil culta. La verdad es que el Times Literary Supplement se ajustaba más a sus criterios. Su esposa, Georgette, profesora de latín, griego y literatura, jubilada, se enfrentaba a la mayor desgracia que le puede ocurrir a una lectora empedernida: quedarse ciega. Ya era inminente; se notaba en las cartas, breves, que enviaba a sus amigos: cada vez la letra era más grande, como si escribiera palotes.</w:t>
      </w:r>
    </w:p>
    <w:p w:rsidR="00F648B6" w:rsidRDefault="00F648B6" w:rsidP="00AE5C2C">
      <w:pPr>
        <w:jc w:val="both"/>
      </w:pPr>
      <w:r>
        <w:t>Debieron pensárselo mucho. No querían ser una carga, ni para su hijo Patrick, ni para ellos mismos. ¿Cómo se cuidan dos octogenarios cuando entran en ese periodo imprevisible de enfermedades y decadencia humana que exige alguien más joven que les atienda? ¿Cuándo se pierde ese grado de lucidez que es el que decide "hasta aquí hemos llegado?". La inteligencia se apaga y el valor se achica hasta convertirse en puro y elemental asentimiento: vivir aunque sea como las tortugas. Una ciega y un anciano que amenaza ruina. Ese dilema humano estremecedor que exige una envergadura excepcional para poder diseccionar las situaciones y decidir. Sobre todo decidir. Un viejo incapacitado no decide nada; todos lo hacen por él y no siempre en su beneficio. Porque, ¿cuál es su beneficio? Que se muera de una puta vez y deje de dar la lata a todos los que le rodean, porque ni oye, ni siente, ni habla. Sólo padece. O suponemos que padece, o quizá no; sobrevive.</w:t>
      </w:r>
    </w:p>
    <w:p w:rsidR="00F648B6" w:rsidRDefault="00F648B6" w:rsidP="00AE5C2C">
      <w:pPr>
        <w:jc w:val="both"/>
      </w:pPr>
      <w:r>
        <w:t xml:space="preserve">Bernard y Georgette Cazes reservaron su habitación en el Lutetia, rigurosamente, y llegaron el jueves a media tarde. Desconozco qué hicieron. Si cenaron en alguno de los dos restaurantes del hotel, si sencillamente se limitaron a que les subieran algo a la habitación, lo cierto es que </w:t>
      </w:r>
      <w:r>
        <w:lastRenderedPageBreak/>
        <w:t>llamaron a la recepción para garantizar que les llevaran el desayuno a las 8,30 de la mañana; una forma obvia para que el camarero, que encontró la puerta cerrada, se esforzara por abrirla y descubriera lo que ellos habían decidido, sin necesidad de esperas y llamadas a la dirección. Ocurrió el viernes 22 de noviembre.</w:t>
      </w:r>
    </w:p>
    <w:p w:rsidR="00F648B6" w:rsidRDefault="00F648B6" w:rsidP="00AE5C2C">
      <w:pPr>
        <w:jc w:val="both"/>
      </w:pPr>
      <w:r>
        <w:t>Estaban echados en la cama, cogidos de la mano y cubiertas sus cabezas de una bolsa de plástico. Las cartas a los amigos se habían mandado ese mismo día, por la mañana, para que cuando les llegaran la decisión estuviera consumada. Como era viernes y conociendo los hábitos del servicio postal no las recibirían hasta el lunes. Se despedían amablemente de sus íntimos, al parecer sin ninguna nota llamativa fuera de un sentimiento común de haber vivido una vida intensa y de que había llegado el momento de despedirse. Eso sí, Georgette, que debía ser más audaz que su marido, incluía una carta terrible, de esas que sólo una sociedad civil que sabe lo que es eso fuera de la fantasmagoría de la publicidad y la política; iba dirigida al Estado. Una burguesa consciente de sus responsabilidades y sus derechos.</w:t>
      </w:r>
    </w:p>
    <w:p w:rsidR="00F648B6" w:rsidRDefault="00F648B6" w:rsidP="00AE5C2C">
      <w:pPr>
        <w:jc w:val="both"/>
      </w:pPr>
      <w:r>
        <w:t>"La ley prohíbe el acceso a toda pastilla letal que permita una muerte suave. ¿Quién tiene derecho a impedir a una persona sin responsabilidades, en regla con el Fisco, habiendo trabajado todos los años que le correspondían y después de ejercer actividades de voluntariado, qué derecho la obliga a prácticas crueles cuando se quiere quitar la vida?". Y no sólo eso, sino que exige a su hijo Patrick que esta requisitoria contra el Estado se lleve adelante. ¿Acaso no tiene razón? Al fin y al cabo, como ella misma encabeza su misiva, se trata "de una falta de respeto del Estado francés a la libertad de los ciudadanos".</w:t>
      </w:r>
    </w:p>
    <w:p w:rsidR="00F648B6" w:rsidRDefault="00F648B6" w:rsidP="00AE5C2C">
      <w:pPr>
        <w:jc w:val="both"/>
      </w:pPr>
      <w:r>
        <w:t>Tengo entendido que en el estado norteamericano de Oregón, en la costa del Pacífico (4 millones de habitantes) se permite esta práctica por cuenta de la Administración, una de esas singularidades del mundo gringo que te deja perplejo al tiempo que te admira; en los estados vecinos te condenarían a la perpetua por tamaña pretensión. Un ciudadano tiene derecho a morir como le da la gana, con mayor razón aún a que te maten y que el Estado justifique tu muerte con razones mucho más insensatas y crueles que la decisión humana de desaparecer.</w:t>
      </w:r>
    </w:p>
    <w:p w:rsidR="00F648B6" w:rsidRDefault="00F648B6" w:rsidP="00AE5C2C">
      <w:pPr>
        <w:jc w:val="both"/>
      </w:pPr>
      <w:r>
        <w:t>En una medida equivalente a la del derecho a vivir en condiciones normales debe existir el derecho a morir sin sufrimiento. No es el Estado el que decide cómo debes morir, ni cuándo, ni las Iglesias, ni los apóstoles, sino aquel que considera que su ciclo ha terminado, que ha vivido con una mujer encantadora, hermosa e inteligente -Georgette lo era- y que ya no merece la pena seguir haciendo sufrir a una ciega octogenaria que lo había visto todo y que ya no podía volver a ver nada que no fuera su interior. Como si fuera una sociedad de verdugos que te condenan a vivir como una forma de ganarte, no el cielo que pregonan sino su buena conciencia. Se amaron durante sesenta años, nada ya podrá ser igual, sino un deterioro, una decadencia que acabará haciéndoles ácidos y odiosos a sí mismos, porque el dolor saca lo peor de nosotros y revuelve lo que debería quedar como un pasado inolvidable. Se lo llevaron dentro.</w:t>
      </w:r>
    </w:p>
    <w:p w:rsidR="004D67CE" w:rsidRDefault="00F648B6" w:rsidP="00AE5C2C">
      <w:pPr>
        <w:jc w:val="both"/>
      </w:pPr>
      <w:r>
        <w:t>Hay un tango de Astor Piazzolla construido sobre unos versos de Horacio Ferrer. Se llama Balada para mi muerte. Conozco una versión conmovedora hasta las lágrimas de la italiana Mina, en directo, con Piazzolla al bandoneón. Ahí está una declaración brutal y nada estilo Lutetia, pero que a buen seguro le gustaría a Georgette, a la que imagino adorable, entre sus versos clásicos y la gran literatura. Es sencilla y trágica como los tangos: "Moriré en Buenos Aires, será de madrugada... Mi penúltimo whisky quedará sin beber". Un homenaje al matrimonio Cazes, por su dignidad. A vivir, nos obligan; morir, en ocasiones, es escoger.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F648B6"/>
    <w:rsid w:val="000139EC"/>
    <w:rsid w:val="000140B5"/>
    <w:rsid w:val="00014C9C"/>
    <w:rsid w:val="00015167"/>
    <w:rsid w:val="000165C8"/>
    <w:rsid w:val="00016A53"/>
    <w:rsid w:val="00020EF2"/>
    <w:rsid w:val="000221AA"/>
    <w:rsid w:val="0002284A"/>
    <w:rsid w:val="000241C4"/>
    <w:rsid w:val="000334CA"/>
    <w:rsid w:val="00034FD3"/>
    <w:rsid w:val="00035E37"/>
    <w:rsid w:val="000439BF"/>
    <w:rsid w:val="00047265"/>
    <w:rsid w:val="0005159E"/>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3ADC"/>
    <w:rsid w:val="00125329"/>
    <w:rsid w:val="00130476"/>
    <w:rsid w:val="001372B4"/>
    <w:rsid w:val="00137A36"/>
    <w:rsid w:val="00137B30"/>
    <w:rsid w:val="00144778"/>
    <w:rsid w:val="001450D9"/>
    <w:rsid w:val="0014558C"/>
    <w:rsid w:val="00152DFE"/>
    <w:rsid w:val="00161B73"/>
    <w:rsid w:val="00166B15"/>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D79CA"/>
    <w:rsid w:val="001E303D"/>
    <w:rsid w:val="002264D5"/>
    <w:rsid w:val="002430AA"/>
    <w:rsid w:val="00253FF5"/>
    <w:rsid w:val="00256528"/>
    <w:rsid w:val="0027526B"/>
    <w:rsid w:val="00281F94"/>
    <w:rsid w:val="00282D6D"/>
    <w:rsid w:val="00287704"/>
    <w:rsid w:val="00292685"/>
    <w:rsid w:val="00295078"/>
    <w:rsid w:val="002A3165"/>
    <w:rsid w:val="002A3311"/>
    <w:rsid w:val="002A3DF1"/>
    <w:rsid w:val="002A40F1"/>
    <w:rsid w:val="002A6E1F"/>
    <w:rsid w:val="002B256F"/>
    <w:rsid w:val="002B2B48"/>
    <w:rsid w:val="002B5948"/>
    <w:rsid w:val="002B656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73DB1"/>
    <w:rsid w:val="00380DD2"/>
    <w:rsid w:val="003816C3"/>
    <w:rsid w:val="003A1800"/>
    <w:rsid w:val="003A47A3"/>
    <w:rsid w:val="003B4AD5"/>
    <w:rsid w:val="003B5C3A"/>
    <w:rsid w:val="003C766E"/>
    <w:rsid w:val="003D291B"/>
    <w:rsid w:val="003D7180"/>
    <w:rsid w:val="003E1F0A"/>
    <w:rsid w:val="003F72DB"/>
    <w:rsid w:val="00400AF7"/>
    <w:rsid w:val="00403BBD"/>
    <w:rsid w:val="00410647"/>
    <w:rsid w:val="00410F1D"/>
    <w:rsid w:val="00411F22"/>
    <w:rsid w:val="00413C21"/>
    <w:rsid w:val="004211CA"/>
    <w:rsid w:val="00434D91"/>
    <w:rsid w:val="004406FF"/>
    <w:rsid w:val="0044327B"/>
    <w:rsid w:val="00444B7C"/>
    <w:rsid w:val="00445ED2"/>
    <w:rsid w:val="0045165F"/>
    <w:rsid w:val="00460FFD"/>
    <w:rsid w:val="004664D3"/>
    <w:rsid w:val="00472407"/>
    <w:rsid w:val="00473119"/>
    <w:rsid w:val="00475DDE"/>
    <w:rsid w:val="004844EE"/>
    <w:rsid w:val="00484973"/>
    <w:rsid w:val="00493063"/>
    <w:rsid w:val="004935EA"/>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0520"/>
    <w:rsid w:val="00513202"/>
    <w:rsid w:val="0051372A"/>
    <w:rsid w:val="00520D32"/>
    <w:rsid w:val="0052144C"/>
    <w:rsid w:val="0052301E"/>
    <w:rsid w:val="00527DCF"/>
    <w:rsid w:val="00536D52"/>
    <w:rsid w:val="00537198"/>
    <w:rsid w:val="00541208"/>
    <w:rsid w:val="00542A1C"/>
    <w:rsid w:val="005436EB"/>
    <w:rsid w:val="005442C5"/>
    <w:rsid w:val="00552B39"/>
    <w:rsid w:val="00557E97"/>
    <w:rsid w:val="005606B2"/>
    <w:rsid w:val="00561FCC"/>
    <w:rsid w:val="00565D90"/>
    <w:rsid w:val="005929D0"/>
    <w:rsid w:val="005A29D7"/>
    <w:rsid w:val="005B640B"/>
    <w:rsid w:val="005B7643"/>
    <w:rsid w:val="005C1675"/>
    <w:rsid w:val="005C626D"/>
    <w:rsid w:val="005D1FE4"/>
    <w:rsid w:val="005D2038"/>
    <w:rsid w:val="005F3528"/>
    <w:rsid w:val="0060608E"/>
    <w:rsid w:val="0060682F"/>
    <w:rsid w:val="00611BDD"/>
    <w:rsid w:val="006244E3"/>
    <w:rsid w:val="00634FA5"/>
    <w:rsid w:val="00641625"/>
    <w:rsid w:val="00642371"/>
    <w:rsid w:val="00650377"/>
    <w:rsid w:val="006604AD"/>
    <w:rsid w:val="006713AB"/>
    <w:rsid w:val="00676771"/>
    <w:rsid w:val="006776CA"/>
    <w:rsid w:val="0068233E"/>
    <w:rsid w:val="00686557"/>
    <w:rsid w:val="00697451"/>
    <w:rsid w:val="006A1BDE"/>
    <w:rsid w:val="006A59DC"/>
    <w:rsid w:val="006A6305"/>
    <w:rsid w:val="006B66F7"/>
    <w:rsid w:val="006C0C36"/>
    <w:rsid w:val="006C6851"/>
    <w:rsid w:val="006F632E"/>
    <w:rsid w:val="006F6337"/>
    <w:rsid w:val="006F6717"/>
    <w:rsid w:val="00704AC7"/>
    <w:rsid w:val="00707C4B"/>
    <w:rsid w:val="00716580"/>
    <w:rsid w:val="00717C43"/>
    <w:rsid w:val="00722058"/>
    <w:rsid w:val="00724C74"/>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A7B24"/>
    <w:rsid w:val="007B1BCC"/>
    <w:rsid w:val="007B1BD9"/>
    <w:rsid w:val="007B4640"/>
    <w:rsid w:val="007C3F0B"/>
    <w:rsid w:val="007C54AD"/>
    <w:rsid w:val="007C6F83"/>
    <w:rsid w:val="007E009C"/>
    <w:rsid w:val="007E13D5"/>
    <w:rsid w:val="007E2CE8"/>
    <w:rsid w:val="007F00FB"/>
    <w:rsid w:val="00800871"/>
    <w:rsid w:val="00800AA7"/>
    <w:rsid w:val="008079F3"/>
    <w:rsid w:val="008204B9"/>
    <w:rsid w:val="00824D81"/>
    <w:rsid w:val="00826B6A"/>
    <w:rsid w:val="00834EB4"/>
    <w:rsid w:val="008352F0"/>
    <w:rsid w:val="0084152B"/>
    <w:rsid w:val="00850A6D"/>
    <w:rsid w:val="00855D83"/>
    <w:rsid w:val="0085753C"/>
    <w:rsid w:val="00857812"/>
    <w:rsid w:val="00857833"/>
    <w:rsid w:val="008616F1"/>
    <w:rsid w:val="00866133"/>
    <w:rsid w:val="00870BF2"/>
    <w:rsid w:val="00882E80"/>
    <w:rsid w:val="00892480"/>
    <w:rsid w:val="008942E5"/>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0784F"/>
    <w:rsid w:val="009153F6"/>
    <w:rsid w:val="00920785"/>
    <w:rsid w:val="00922C41"/>
    <w:rsid w:val="009417ED"/>
    <w:rsid w:val="00942F32"/>
    <w:rsid w:val="00943125"/>
    <w:rsid w:val="0095174F"/>
    <w:rsid w:val="00952819"/>
    <w:rsid w:val="00961EDF"/>
    <w:rsid w:val="00967481"/>
    <w:rsid w:val="009758ED"/>
    <w:rsid w:val="00975956"/>
    <w:rsid w:val="009815E1"/>
    <w:rsid w:val="009960EC"/>
    <w:rsid w:val="009A4601"/>
    <w:rsid w:val="009A4BD2"/>
    <w:rsid w:val="009A5294"/>
    <w:rsid w:val="009A61C6"/>
    <w:rsid w:val="009A7584"/>
    <w:rsid w:val="009B0CAB"/>
    <w:rsid w:val="009B3BD1"/>
    <w:rsid w:val="009C3CF9"/>
    <w:rsid w:val="009C4B3B"/>
    <w:rsid w:val="009C7752"/>
    <w:rsid w:val="009E1C97"/>
    <w:rsid w:val="009E58F4"/>
    <w:rsid w:val="009E7253"/>
    <w:rsid w:val="009F135B"/>
    <w:rsid w:val="009F314D"/>
    <w:rsid w:val="009F43F4"/>
    <w:rsid w:val="00A01460"/>
    <w:rsid w:val="00A04238"/>
    <w:rsid w:val="00A11CC6"/>
    <w:rsid w:val="00A131C5"/>
    <w:rsid w:val="00A232A4"/>
    <w:rsid w:val="00A33F6D"/>
    <w:rsid w:val="00A34B11"/>
    <w:rsid w:val="00A3539E"/>
    <w:rsid w:val="00A40749"/>
    <w:rsid w:val="00A62717"/>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5C2C"/>
    <w:rsid w:val="00AE7516"/>
    <w:rsid w:val="00AE7FEF"/>
    <w:rsid w:val="00AF1745"/>
    <w:rsid w:val="00AF1959"/>
    <w:rsid w:val="00AF4CFE"/>
    <w:rsid w:val="00B05D30"/>
    <w:rsid w:val="00B125D2"/>
    <w:rsid w:val="00B1293D"/>
    <w:rsid w:val="00B14EBA"/>
    <w:rsid w:val="00B15571"/>
    <w:rsid w:val="00B2008F"/>
    <w:rsid w:val="00B22444"/>
    <w:rsid w:val="00B32036"/>
    <w:rsid w:val="00B32A72"/>
    <w:rsid w:val="00B42416"/>
    <w:rsid w:val="00B425D8"/>
    <w:rsid w:val="00B45254"/>
    <w:rsid w:val="00B452CA"/>
    <w:rsid w:val="00B4750A"/>
    <w:rsid w:val="00B52B1D"/>
    <w:rsid w:val="00B574AB"/>
    <w:rsid w:val="00B7365E"/>
    <w:rsid w:val="00B77359"/>
    <w:rsid w:val="00B8557B"/>
    <w:rsid w:val="00B85CE3"/>
    <w:rsid w:val="00B947A3"/>
    <w:rsid w:val="00BA0E8D"/>
    <w:rsid w:val="00BA25F3"/>
    <w:rsid w:val="00BB09F4"/>
    <w:rsid w:val="00BB2BD9"/>
    <w:rsid w:val="00BB3A7D"/>
    <w:rsid w:val="00BD41B7"/>
    <w:rsid w:val="00BE29CC"/>
    <w:rsid w:val="00BE6AE2"/>
    <w:rsid w:val="00BF58EF"/>
    <w:rsid w:val="00C0056A"/>
    <w:rsid w:val="00C066CD"/>
    <w:rsid w:val="00C0713A"/>
    <w:rsid w:val="00C10BA1"/>
    <w:rsid w:val="00C131FA"/>
    <w:rsid w:val="00C15B7F"/>
    <w:rsid w:val="00C23925"/>
    <w:rsid w:val="00C31090"/>
    <w:rsid w:val="00C34DED"/>
    <w:rsid w:val="00C44E92"/>
    <w:rsid w:val="00C47B88"/>
    <w:rsid w:val="00C5246C"/>
    <w:rsid w:val="00C53987"/>
    <w:rsid w:val="00C54417"/>
    <w:rsid w:val="00C55289"/>
    <w:rsid w:val="00C55B72"/>
    <w:rsid w:val="00C6202A"/>
    <w:rsid w:val="00C72CA7"/>
    <w:rsid w:val="00C8411A"/>
    <w:rsid w:val="00C84219"/>
    <w:rsid w:val="00C85F84"/>
    <w:rsid w:val="00C87EEC"/>
    <w:rsid w:val="00C910ED"/>
    <w:rsid w:val="00C9288F"/>
    <w:rsid w:val="00C940EC"/>
    <w:rsid w:val="00CA7D34"/>
    <w:rsid w:val="00CB1857"/>
    <w:rsid w:val="00CB295D"/>
    <w:rsid w:val="00CB31A9"/>
    <w:rsid w:val="00CB33EF"/>
    <w:rsid w:val="00CC3EAF"/>
    <w:rsid w:val="00CD1868"/>
    <w:rsid w:val="00CD4EA3"/>
    <w:rsid w:val="00CE0926"/>
    <w:rsid w:val="00CE4930"/>
    <w:rsid w:val="00CE66E2"/>
    <w:rsid w:val="00CE753E"/>
    <w:rsid w:val="00CF0417"/>
    <w:rsid w:val="00CF07DC"/>
    <w:rsid w:val="00CF4227"/>
    <w:rsid w:val="00CF4C0B"/>
    <w:rsid w:val="00D027E9"/>
    <w:rsid w:val="00D0532A"/>
    <w:rsid w:val="00D1512D"/>
    <w:rsid w:val="00D23D27"/>
    <w:rsid w:val="00D3035F"/>
    <w:rsid w:val="00D30787"/>
    <w:rsid w:val="00D320D1"/>
    <w:rsid w:val="00D333D1"/>
    <w:rsid w:val="00D3512F"/>
    <w:rsid w:val="00D359DF"/>
    <w:rsid w:val="00D36789"/>
    <w:rsid w:val="00D43AF7"/>
    <w:rsid w:val="00D567FD"/>
    <w:rsid w:val="00D755BD"/>
    <w:rsid w:val="00D765B4"/>
    <w:rsid w:val="00D81A9C"/>
    <w:rsid w:val="00D8252C"/>
    <w:rsid w:val="00D845AE"/>
    <w:rsid w:val="00D86327"/>
    <w:rsid w:val="00D97691"/>
    <w:rsid w:val="00D97A6A"/>
    <w:rsid w:val="00DB1301"/>
    <w:rsid w:val="00DB4667"/>
    <w:rsid w:val="00DC717D"/>
    <w:rsid w:val="00DD243D"/>
    <w:rsid w:val="00DD61D2"/>
    <w:rsid w:val="00DE5F8B"/>
    <w:rsid w:val="00DF5B49"/>
    <w:rsid w:val="00DF75F5"/>
    <w:rsid w:val="00E03688"/>
    <w:rsid w:val="00E31DA3"/>
    <w:rsid w:val="00E33C62"/>
    <w:rsid w:val="00E4342F"/>
    <w:rsid w:val="00E55857"/>
    <w:rsid w:val="00E67EC2"/>
    <w:rsid w:val="00E75E74"/>
    <w:rsid w:val="00E845E6"/>
    <w:rsid w:val="00E92484"/>
    <w:rsid w:val="00EA0EEB"/>
    <w:rsid w:val="00EA47C2"/>
    <w:rsid w:val="00EB4797"/>
    <w:rsid w:val="00EB6A1A"/>
    <w:rsid w:val="00EB6FC5"/>
    <w:rsid w:val="00EC44EE"/>
    <w:rsid w:val="00ED13AB"/>
    <w:rsid w:val="00ED392B"/>
    <w:rsid w:val="00EE014B"/>
    <w:rsid w:val="00EE72A9"/>
    <w:rsid w:val="00EF1748"/>
    <w:rsid w:val="00EF4D3A"/>
    <w:rsid w:val="00EF5290"/>
    <w:rsid w:val="00F10156"/>
    <w:rsid w:val="00F30356"/>
    <w:rsid w:val="00F3358C"/>
    <w:rsid w:val="00F36A0A"/>
    <w:rsid w:val="00F37AB4"/>
    <w:rsid w:val="00F41A13"/>
    <w:rsid w:val="00F47352"/>
    <w:rsid w:val="00F532EC"/>
    <w:rsid w:val="00F648B6"/>
    <w:rsid w:val="00F73051"/>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648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vanguardia.com/opinion/articulos/20131207/54395924174/senores-cazes-despiden-gregorio-mora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1260</Words>
  <Characters>6935</Characters>
  <Application>Microsoft Office Word</Application>
  <DocSecurity>0</DocSecurity>
  <Lines>57</Lines>
  <Paragraphs>16</Paragraphs>
  <ScaleCrop>false</ScaleCrop>
  <Company/>
  <LinksUpToDate>false</LinksUpToDate>
  <CharactersWithSpaces>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2019-09-27T17:43:00Z</dcterms:created>
  <dcterms:modified xsi:type="dcterms:W3CDTF">2025-08-09T22:33:00Z</dcterms:modified>
</cp:coreProperties>
</file>