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A9" w:rsidRDefault="009C30A9" w:rsidP="009C30A9">
      <w:pPr>
        <w:textAlignment w:val="baseline"/>
        <w:outlineLvl w:val="0"/>
        <w:rPr>
          <w:rFonts w:eastAsia="Times New Roman" w:cs="Times New Roman"/>
          <w:spacing w:val="-8"/>
          <w:kern w:val="36"/>
          <w:szCs w:val="20"/>
          <w:lang w:eastAsia="es-ES"/>
        </w:rPr>
      </w:pPr>
      <w:r w:rsidRPr="009C30A9">
        <w:rPr>
          <w:rFonts w:eastAsia="Times New Roman" w:cs="Times New Roman"/>
          <w:spacing w:val="-8"/>
          <w:kern w:val="36"/>
          <w:szCs w:val="20"/>
          <w:lang w:eastAsia="es-ES"/>
        </w:rPr>
        <w:t>TREVIJANO EL LEGADO DE UN DEMÓCRATA RADICAL</w:t>
      </w:r>
    </w:p>
    <w:p w:rsidR="009C30A9" w:rsidRPr="009C30A9" w:rsidRDefault="009C30A9" w:rsidP="009C30A9">
      <w:pPr>
        <w:textAlignment w:val="baseline"/>
        <w:rPr>
          <w:rFonts w:eastAsia="Times New Roman" w:cs="Times New Roman"/>
          <w:szCs w:val="20"/>
          <w:lang w:eastAsia="es-ES"/>
        </w:rPr>
      </w:pPr>
      <w:r>
        <w:rPr>
          <w:rFonts w:eastAsia="Times New Roman" w:cs="Times New Roman"/>
          <w:szCs w:val="20"/>
          <w:lang w:eastAsia="es-ES"/>
        </w:rPr>
        <w:t>EL ESPAÑOL.</w:t>
      </w:r>
      <w:r w:rsidRPr="009C30A9">
        <w:rPr>
          <w:rFonts w:eastAsia="Times New Roman" w:cs="Times New Roman"/>
          <w:szCs w:val="20"/>
          <w:lang w:eastAsia="es-ES"/>
        </w:rPr>
        <w:t> </w:t>
      </w:r>
      <w:r w:rsidRPr="009C30A9">
        <w:rPr>
          <w:rFonts w:eastAsia="Times New Roman" w:cs="Arial"/>
          <w:szCs w:val="20"/>
          <w:lang w:eastAsia="es-ES"/>
        </w:rPr>
        <w:t xml:space="preserve">4 </w:t>
      </w:r>
      <w:r>
        <w:rPr>
          <w:rFonts w:eastAsia="Times New Roman" w:cs="Arial"/>
          <w:szCs w:val="20"/>
          <w:lang w:eastAsia="es-ES"/>
        </w:rPr>
        <w:t>MARZO</w:t>
      </w:r>
      <w:r w:rsidRPr="009C30A9">
        <w:rPr>
          <w:rFonts w:eastAsia="Times New Roman" w:cs="Arial"/>
          <w:szCs w:val="20"/>
          <w:lang w:eastAsia="es-ES"/>
        </w:rPr>
        <w:t xml:space="preserve"> 2018</w:t>
      </w:r>
      <w:r w:rsidRPr="009C30A9">
        <w:rPr>
          <w:rFonts w:eastAsia="Times New Roman" w:cs="Times New Roman"/>
          <w:szCs w:val="20"/>
          <w:lang w:eastAsia="es-ES"/>
        </w:rPr>
        <w:t> </w:t>
      </w:r>
    </w:p>
    <w:p w:rsidR="009C30A9" w:rsidRPr="009C30A9" w:rsidRDefault="009C30A9" w:rsidP="009C30A9">
      <w:pPr>
        <w:ind w:right="306"/>
        <w:textAlignment w:val="baseline"/>
        <w:rPr>
          <w:rFonts w:eastAsia="Times New Roman" w:cs="Times New Roman"/>
          <w:szCs w:val="20"/>
          <w:lang w:eastAsia="es-ES"/>
        </w:rPr>
      </w:pPr>
      <w:r w:rsidRPr="009C30A9">
        <w:rPr>
          <w:rFonts w:eastAsia="Times New Roman" w:cs="Arial"/>
          <w:color w:val="7E848B"/>
          <w:szCs w:val="20"/>
          <w:lang w:eastAsia="es-ES"/>
        </w:rPr>
        <w:t>MIGUEL GÓMEZ DE LA CUESTA</w:t>
      </w:r>
      <w:r w:rsidRPr="009C30A9">
        <w:rPr>
          <w:rFonts w:eastAsia="Times New Roman" w:cs="Times New Roman"/>
          <w:szCs w:val="20"/>
          <w:lang w:eastAsia="es-ES"/>
        </w:rPr>
        <w:t xml:space="preserve">   </w:t>
      </w:r>
    </w:p>
    <w:p w:rsidR="009C30A9" w:rsidRPr="009C30A9" w:rsidRDefault="009C30A9" w:rsidP="009C30A9">
      <w:pPr>
        <w:textAlignment w:val="baseline"/>
        <w:outlineLvl w:val="0"/>
        <w:rPr>
          <w:rFonts w:eastAsia="Times New Roman" w:cs="Times New Roman"/>
          <w:spacing w:val="-8"/>
          <w:kern w:val="36"/>
          <w:sz w:val="16"/>
          <w:szCs w:val="16"/>
          <w:lang w:eastAsia="es-ES"/>
        </w:rPr>
      </w:pPr>
      <w:hyperlink r:id="rId4" w:history="1">
        <w:r w:rsidRPr="009C30A9">
          <w:rPr>
            <w:rStyle w:val="Hipervnculo"/>
            <w:sz w:val="16"/>
            <w:szCs w:val="16"/>
          </w:rPr>
          <w:t>https://www.elespanol.com/opinion/tribunas/20180304/trevijano-legado-democrata-radical/289591042_12.html</w:t>
        </w:r>
      </w:hyperlink>
    </w:p>
    <w:p w:rsidR="009C30A9" w:rsidRDefault="009C30A9" w:rsidP="009C30A9">
      <w:pPr>
        <w:textAlignment w:val="baseline"/>
        <w:outlineLvl w:val="1"/>
        <w:rPr>
          <w:rFonts w:eastAsia="Times New Roman" w:cs="Arial"/>
          <w:szCs w:val="20"/>
          <w:lang w:eastAsia="es-ES"/>
        </w:rPr>
      </w:pPr>
    </w:p>
    <w:p w:rsidR="009C30A9" w:rsidRPr="009C30A9" w:rsidRDefault="009C30A9" w:rsidP="009C30A9">
      <w:pPr>
        <w:textAlignment w:val="baseline"/>
        <w:outlineLvl w:val="1"/>
        <w:rPr>
          <w:rFonts w:eastAsia="Times New Roman" w:cs="Arial"/>
          <w:szCs w:val="20"/>
          <w:lang w:eastAsia="es-ES"/>
        </w:rPr>
      </w:pPr>
      <w:r w:rsidRPr="009C30A9">
        <w:rPr>
          <w:rFonts w:eastAsia="Times New Roman" w:cs="Arial"/>
          <w:szCs w:val="20"/>
          <w:lang w:eastAsia="es-ES"/>
        </w:rPr>
        <w:t>El autor glosa el pensamiento de Antonio García-</w:t>
      </w:r>
      <w:proofErr w:type="spellStart"/>
      <w:r w:rsidRPr="009C30A9">
        <w:rPr>
          <w:rFonts w:eastAsia="Times New Roman" w:cs="Arial"/>
          <w:szCs w:val="20"/>
          <w:lang w:eastAsia="es-ES"/>
        </w:rPr>
        <w:t>Trevijano</w:t>
      </w:r>
      <w:proofErr w:type="spellEnd"/>
      <w:r w:rsidRPr="009C30A9">
        <w:rPr>
          <w:rFonts w:eastAsia="Times New Roman" w:cs="Arial"/>
          <w:szCs w:val="20"/>
          <w:lang w:eastAsia="es-ES"/>
        </w:rPr>
        <w:t>. El jurista coordinó la oposición al franquismo y apostó por dotar a España de unas verdaderas Cortes Constituyentes.</w:t>
      </w:r>
    </w:p>
    <w:p w:rsidR="009C30A9" w:rsidRDefault="009C30A9" w:rsidP="009C30A9">
      <w:pPr>
        <w:textAlignment w:val="baseline"/>
        <w:rPr>
          <w:rFonts w:eastAsia="Times New Roman" w:cs="Times New Roman"/>
          <w:color w:val="191A1E"/>
          <w:szCs w:val="20"/>
          <w:lang w:eastAsia="es-ES"/>
        </w:rPr>
      </w:pP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Para comprender la acción política y la trayectoria de una personalidad compleja como la de </w:t>
      </w:r>
      <w:hyperlink r:id="rId5" w:history="1">
        <w:r w:rsidRPr="009C30A9">
          <w:rPr>
            <w:rFonts w:eastAsia="Times New Roman" w:cs="Times New Roman"/>
            <w:color w:val="0068B3"/>
            <w:szCs w:val="20"/>
            <w:lang w:eastAsia="es-ES"/>
          </w:rPr>
          <w:t>Antonio García-</w:t>
        </w:r>
        <w:proofErr w:type="spellStart"/>
        <w:r w:rsidRPr="009C30A9">
          <w:rPr>
            <w:rFonts w:eastAsia="Times New Roman" w:cs="Times New Roman"/>
            <w:color w:val="0068B3"/>
            <w:szCs w:val="20"/>
            <w:lang w:eastAsia="es-ES"/>
          </w:rPr>
          <w:t>Trevijano</w:t>
        </w:r>
        <w:proofErr w:type="spellEnd"/>
      </w:hyperlink>
      <w:r w:rsidRPr="009C30A9">
        <w:rPr>
          <w:rFonts w:eastAsia="Times New Roman" w:cs="Times New Roman"/>
          <w:color w:val="191A1E"/>
          <w:szCs w:val="20"/>
          <w:lang w:eastAsia="es-ES"/>
        </w:rPr>
        <w:t>  hay que tener en cuenta, en primer lugar, que desde muy joven fue consciente de que </w:t>
      </w:r>
      <w:r w:rsidRPr="009C30A9">
        <w:rPr>
          <w:rFonts w:eastAsia="Times New Roman" w:cs="Times New Roman"/>
          <w:b/>
          <w:bCs/>
          <w:color w:val="191A1E"/>
          <w:szCs w:val="20"/>
          <w:lang w:eastAsia="es-ES"/>
        </w:rPr>
        <w:t>su libertad estaba íntimamente relacionada con la libertad de todos</w:t>
      </w:r>
      <w:r w:rsidRPr="009C30A9">
        <w:rPr>
          <w:rFonts w:eastAsia="Times New Roman" w:cs="Times New Roman"/>
          <w:color w:val="191A1E"/>
          <w:szCs w:val="20"/>
          <w:lang w:eastAsia="es-ES"/>
        </w:rPr>
        <w:t> los demás. Encontrar el fundamento de la propia libertad en la libertad colectiva, la libertad de todos, es lo que marca la acción de una </w:t>
      </w:r>
      <w:r w:rsidRPr="009C30A9">
        <w:rPr>
          <w:rFonts w:eastAsia="Times New Roman" w:cs="Times New Roman"/>
          <w:b/>
          <w:bCs/>
          <w:color w:val="191A1E"/>
          <w:szCs w:val="20"/>
          <w:lang w:eastAsia="es-ES"/>
        </w:rPr>
        <w:t>trayectoria política singular</w:t>
      </w:r>
      <w:r w:rsidRPr="009C30A9">
        <w:rPr>
          <w:rFonts w:eastAsia="Times New Roman" w:cs="Times New Roman"/>
          <w:color w:val="191A1E"/>
          <w:szCs w:val="20"/>
          <w:lang w:eastAsia="es-ES"/>
        </w:rPr>
        <w:t> y que lo llevará a protagonizar algunos hechos insólitos y relevantes de la transición española.</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Su originalidad en las acciones previas a la muerte del dictador </w:t>
      </w:r>
      <w:r w:rsidRPr="009C30A9">
        <w:rPr>
          <w:rFonts w:eastAsia="Times New Roman" w:cs="Times New Roman"/>
          <w:b/>
          <w:bCs/>
          <w:color w:val="191A1E"/>
          <w:szCs w:val="20"/>
          <w:lang w:eastAsia="es-ES"/>
        </w:rPr>
        <w:t>Francisco Franco</w:t>
      </w:r>
      <w:r w:rsidRPr="009C30A9">
        <w:rPr>
          <w:rFonts w:eastAsia="Times New Roman" w:cs="Times New Roman"/>
          <w:color w:val="191A1E"/>
          <w:szCs w:val="20"/>
          <w:lang w:eastAsia="es-ES"/>
        </w:rPr>
        <w:t> reside en que </w:t>
      </w:r>
      <w:r w:rsidRPr="009C30A9">
        <w:rPr>
          <w:rFonts w:eastAsia="Times New Roman" w:cs="Times New Roman"/>
          <w:b/>
          <w:bCs/>
          <w:color w:val="191A1E"/>
          <w:szCs w:val="20"/>
          <w:lang w:eastAsia="es-ES"/>
        </w:rPr>
        <w:t>coordinó y unió a las fuerzas políticas clandestinas</w:t>
      </w:r>
      <w:r w:rsidRPr="009C30A9">
        <w:rPr>
          <w:rFonts w:eastAsia="Times New Roman" w:cs="Times New Roman"/>
          <w:color w:val="191A1E"/>
          <w:szCs w:val="20"/>
          <w:lang w:eastAsia="es-ES"/>
        </w:rPr>
        <w:t> sin que sus integrantes, que en aquellos momentos ni siquiera disponían de una estructura orgánica consolidada en forma de partido, fuesen conscientes de la estrategia hasta que se fueron comprometiendo. Ninguno de ellos conocía la existencia de todos los demás participantes.</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Estas maniobras son observadas por los servicios de inteligencia de la CIA, tal y como posteriormente se ha podido conocer a través de </w:t>
      </w:r>
      <w:hyperlink r:id="rId6" w:history="1">
        <w:r w:rsidRPr="009C30A9">
          <w:rPr>
            <w:rFonts w:eastAsia="Times New Roman" w:cs="Times New Roman"/>
            <w:color w:val="0068B3"/>
            <w:szCs w:val="20"/>
            <w:lang w:eastAsia="es-ES"/>
          </w:rPr>
          <w:t xml:space="preserve">los cables filtrados por </w:t>
        </w:r>
        <w:proofErr w:type="spellStart"/>
        <w:r w:rsidRPr="009C30A9">
          <w:rPr>
            <w:rFonts w:eastAsia="Times New Roman" w:cs="Times New Roman"/>
            <w:color w:val="0068B3"/>
            <w:szCs w:val="20"/>
            <w:lang w:eastAsia="es-ES"/>
          </w:rPr>
          <w:t>Wikileaks</w:t>
        </w:r>
        <w:proofErr w:type="spellEnd"/>
      </w:hyperlink>
      <w:r w:rsidRPr="009C30A9">
        <w:rPr>
          <w:rFonts w:eastAsia="Times New Roman" w:cs="Times New Roman"/>
          <w:color w:val="191A1E"/>
          <w:szCs w:val="20"/>
          <w:lang w:eastAsia="es-ES"/>
        </w:rPr>
        <w:t>, y llevan al Departamento de Estado de </w:t>
      </w:r>
      <w:r w:rsidRPr="009C30A9">
        <w:rPr>
          <w:rFonts w:eastAsia="Times New Roman" w:cs="Times New Roman"/>
          <w:b/>
          <w:bCs/>
          <w:color w:val="191A1E"/>
          <w:szCs w:val="20"/>
          <w:lang w:eastAsia="es-ES"/>
        </w:rPr>
        <w:t xml:space="preserve">Henry </w:t>
      </w:r>
      <w:proofErr w:type="spellStart"/>
      <w:r w:rsidRPr="009C30A9">
        <w:rPr>
          <w:rFonts w:eastAsia="Times New Roman" w:cs="Times New Roman"/>
          <w:b/>
          <w:bCs/>
          <w:color w:val="191A1E"/>
          <w:szCs w:val="20"/>
          <w:lang w:eastAsia="es-ES"/>
        </w:rPr>
        <w:t>Kissinger</w:t>
      </w:r>
      <w:proofErr w:type="spellEnd"/>
      <w:r w:rsidRPr="009C30A9">
        <w:rPr>
          <w:rFonts w:eastAsia="Times New Roman" w:cs="Times New Roman"/>
          <w:color w:val="191A1E"/>
          <w:szCs w:val="20"/>
          <w:lang w:eastAsia="es-ES"/>
        </w:rPr>
        <w:t> a interpretar, en un contexto de vigencia de la guerra fría, que una personalidad a la que califican como </w:t>
      </w:r>
      <w:proofErr w:type="spellStart"/>
      <w:r w:rsidRPr="009C30A9">
        <w:rPr>
          <w:rFonts w:eastAsia="Times New Roman" w:cs="Times New Roman"/>
          <w:b/>
          <w:bCs/>
          <w:i/>
          <w:iCs/>
          <w:color w:val="191A1E"/>
          <w:szCs w:val="20"/>
          <w:lang w:eastAsia="es-ES"/>
        </w:rPr>
        <w:t>Maverick</w:t>
      </w:r>
      <w:proofErr w:type="spellEnd"/>
      <w:r w:rsidRPr="009C30A9">
        <w:rPr>
          <w:rFonts w:eastAsia="Times New Roman" w:cs="Times New Roman"/>
          <w:color w:val="191A1E"/>
          <w:szCs w:val="20"/>
          <w:lang w:eastAsia="es-ES"/>
        </w:rPr>
        <w:t>, un independiente, está siendo utilizado por los intereses del comunismo internacional, liderados en España por la persona de </w:t>
      </w:r>
      <w:r w:rsidRPr="009C30A9">
        <w:rPr>
          <w:rFonts w:eastAsia="Times New Roman" w:cs="Times New Roman"/>
          <w:b/>
          <w:bCs/>
          <w:color w:val="191A1E"/>
          <w:szCs w:val="20"/>
          <w:lang w:eastAsia="es-ES"/>
        </w:rPr>
        <w:t>Santiago Carrillo</w:t>
      </w:r>
      <w:r w:rsidRPr="009C30A9">
        <w:rPr>
          <w:rFonts w:eastAsia="Times New Roman" w:cs="Times New Roman"/>
          <w:color w:val="191A1E"/>
          <w:szCs w:val="20"/>
          <w:lang w:eastAsia="es-ES"/>
        </w:rPr>
        <w:t>. </w:t>
      </w:r>
      <w:proofErr w:type="spellStart"/>
      <w:r w:rsidRPr="009C30A9">
        <w:rPr>
          <w:rFonts w:eastAsia="Times New Roman" w:cs="Times New Roman"/>
          <w:i/>
          <w:iCs/>
          <w:color w:val="191A1E"/>
          <w:szCs w:val="20"/>
          <w:lang w:eastAsia="es-ES"/>
        </w:rPr>
        <w:t>Maverick</w:t>
      </w:r>
      <w:proofErr w:type="spellEnd"/>
      <w:r w:rsidRPr="009C30A9">
        <w:rPr>
          <w:rFonts w:eastAsia="Times New Roman" w:cs="Times New Roman"/>
          <w:color w:val="191A1E"/>
          <w:szCs w:val="20"/>
          <w:lang w:eastAsia="es-ES"/>
        </w:rPr>
        <w:t xml:space="preserve"> fue el nombre en clave con el que la CIA se refería a </w:t>
      </w:r>
      <w:proofErr w:type="spellStart"/>
      <w:r w:rsidRPr="009C30A9">
        <w:rPr>
          <w:rFonts w:eastAsia="Times New Roman" w:cs="Times New Roman"/>
          <w:color w:val="191A1E"/>
          <w:szCs w:val="20"/>
          <w:lang w:eastAsia="es-ES"/>
        </w:rPr>
        <w:t>Trevijano</w:t>
      </w:r>
      <w:proofErr w:type="spellEnd"/>
      <w:r w:rsidRPr="009C30A9">
        <w:rPr>
          <w:rFonts w:eastAsia="Times New Roman" w:cs="Times New Roman"/>
          <w:color w:val="191A1E"/>
          <w:szCs w:val="20"/>
          <w:lang w:eastAsia="es-ES"/>
        </w:rPr>
        <w:t>.</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Dos visiones políticas radicalmente opuestas en cuanto al objetivo a lograr, ponen de manifiesto la inconsistencia de este análisis externo de los observadores norteamericanos: mientras que </w:t>
      </w:r>
      <w:r w:rsidRPr="009C30A9">
        <w:rPr>
          <w:rFonts w:eastAsia="Times New Roman" w:cs="Times New Roman"/>
          <w:b/>
          <w:bCs/>
          <w:color w:val="191A1E"/>
          <w:szCs w:val="20"/>
          <w:lang w:eastAsia="es-ES"/>
        </w:rPr>
        <w:t>la aspiración de Carrillo era la de la reforma</w:t>
      </w:r>
      <w:r w:rsidRPr="009C30A9">
        <w:rPr>
          <w:rFonts w:eastAsia="Times New Roman" w:cs="Times New Roman"/>
          <w:color w:val="191A1E"/>
          <w:szCs w:val="20"/>
          <w:lang w:eastAsia="es-ES"/>
        </w:rPr>
        <w:t> que permitiría la integración de unas siglas en la forma de partido estatal, </w:t>
      </w:r>
      <w:r w:rsidRPr="009C30A9">
        <w:rPr>
          <w:rFonts w:eastAsia="Times New Roman" w:cs="Times New Roman"/>
          <w:b/>
          <w:bCs/>
          <w:color w:val="191A1E"/>
          <w:szCs w:val="20"/>
          <w:lang w:eastAsia="es-ES"/>
        </w:rPr>
        <w:t>la de </w:t>
      </w:r>
      <w:hyperlink r:id="rId7" w:history="1">
        <w:r w:rsidRPr="009C30A9">
          <w:rPr>
            <w:rFonts w:eastAsia="Times New Roman" w:cs="Times New Roman"/>
            <w:b/>
            <w:bCs/>
            <w:color w:val="0068B3"/>
            <w:szCs w:val="20"/>
            <w:lang w:eastAsia="es-ES"/>
          </w:rPr>
          <w:t>Antonio García-</w:t>
        </w:r>
        <w:proofErr w:type="spellStart"/>
        <w:r w:rsidRPr="009C30A9">
          <w:rPr>
            <w:rFonts w:eastAsia="Times New Roman" w:cs="Times New Roman"/>
            <w:b/>
            <w:bCs/>
            <w:color w:val="0068B3"/>
            <w:szCs w:val="20"/>
            <w:lang w:eastAsia="es-ES"/>
          </w:rPr>
          <w:t>Trevijano</w:t>
        </w:r>
        <w:proofErr w:type="spellEnd"/>
      </w:hyperlink>
      <w:r w:rsidRPr="009C30A9">
        <w:rPr>
          <w:rFonts w:eastAsia="Times New Roman" w:cs="Times New Roman"/>
          <w:color w:val="191A1E"/>
          <w:szCs w:val="20"/>
          <w:lang w:eastAsia="es-ES"/>
        </w:rPr>
        <w:t> y un grupo de independientes que lo seguían,</w:t>
      </w:r>
      <w:r w:rsidRPr="009C30A9">
        <w:rPr>
          <w:rFonts w:eastAsia="Times New Roman" w:cs="Times New Roman"/>
          <w:b/>
          <w:bCs/>
          <w:color w:val="191A1E"/>
          <w:szCs w:val="20"/>
          <w:lang w:eastAsia="es-ES"/>
        </w:rPr>
        <w:t> era la de lograr lo que él mismo designaría como “ruptura democrática”</w:t>
      </w:r>
      <w:r w:rsidRPr="009C30A9">
        <w:rPr>
          <w:rFonts w:eastAsia="Times New Roman" w:cs="Times New Roman"/>
          <w:color w:val="191A1E"/>
          <w:szCs w:val="20"/>
          <w:lang w:eastAsia="es-ES"/>
        </w:rPr>
        <w:t>.</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 xml:space="preserve">Lo que fue interpretado como una posición de debilidad frente a un partido comunista que era objeto de preocupación para el binomio formado por la socialdemocracia alemana y el Departamento de Estado de </w:t>
      </w:r>
      <w:proofErr w:type="spellStart"/>
      <w:r w:rsidRPr="009C30A9">
        <w:rPr>
          <w:rFonts w:eastAsia="Times New Roman" w:cs="Times New Roman"/>
          <w:color w:val="191A1E"/>
          <w:szCs w:val="20"/>
          <w:lang w:eastAsia="es-ES"/>
        </w:rPr>
        <w:t>Kissinger</w:t>
      </w:r>
      <w:proofErr w:type="spellEnd"/>
      <w:r w:rsidRPr="009C30A9">
        <w:rPr>
          <w:rFonts w:eastAsia="Times New Roman" w:cs="Times New Roman"/>
          <w:color w:val="191A1E"/>
          <w:szCs w:val="20"/>
          <w:lang w:eastAsia="es-ES"/>
        </w:rPr>
        <w:t>, era en realidad una estrategia inteligente que pretendía la consecución de un período de libertad constituyente. Algo que </w:t>
      </w:r>
      <w:r w:rsidRPr="009C30A9">
        <w:rPr>
          <w:rFonts w:eastAsia="Times New Roman" w:cs="Times New Roman"/>
          <w:b/>
          <w:bCs/>
          <w:color w:val="191A1E"/>
          <w:szCs w:val="20"/>
          <w:lang w:eastAsia="es-ES"/>
        </w:rPr>
        <w:t>hubiese permitido a la nación española dotarse de una verdadera Constitución</w:t>
      </w:r>
      <w:r w:rsidRPr="009C30A9">
        <w:rPr>
          <w:rFonts w:eastAsia="Times New Roman" w:cs="Times New Roman"/>
          <w:color w:val="191A1E"/>
          <w:szCs w:val="20"/>
          <w:lang w:eastAsia="es-ES"/>
        </w:rPr>
        <w:t> que delimitase la actuación del Estado, separándolo del poder legislativo.</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En su lugar, y como quedó reflejado en el texto aprobado en 1978, tras la </w:t>
      </w:r>
      <w:r w:rsidRPr="009C30A9">
        <w:rPr>
          <w:rFonts w:eastAsia="Times New Roman" w:cs="Times New Roman"/>
          <w:b/>
          <w:bCs/>
          <w:color w:val="191A1E"/>
          <w:szCs w:val="20"/>
          <w:lang w:eastAsia="es-ES"/>
        </w:rPr>
        <w:t xml:space="preserve">traición de todos los integrantes de la </w:t>
      </w:r>
      <w:proofErr w:type="spellStart"/>
      <w:r w:rsidRPr="009C30A9">
        <w:rPr>
          <w:rFonts w:eastAsia="Times New Roman" w:cs="Times New Roman"/>
          <w:b/>
          <w:bCs/>
          <w:color w:val="191A1E"/>
          <w:szCs w:val="20"/>
          <w:lang w:eastAsia="es-ES"/>
        </w:rPr>
        <w:t>Platajunta</w:t>
      </w:r>
      <w:proofErr w:type="spellEnd"/>
      <w:r w:rsidRPr="009C30A9">
        <w:rPr>
          <w:rFonts w:eastAsia="Times New Roman" w:cs="Times New Roman"/>
          <w:b/>
          <w:bCs/>
          <w:color w:val="191A1E"/>
          <w:szCs w:val="20"/>
          <w:lang w:eastAsia="es-ES"/>
        </w:rPr>
        <w:t xml:space="preserve"> al documento firmado</w:t>
      </w:r>
      <w:r w:rsidRPr="009C30A9">
        <w:rPr>
          <w:rFonts w:eastAsia="Times New Roman" w:cs="Times New Roman"/>
          <w:color w:val="191A1E"/>
          <w:szCs w:val="20"/>
          <w:lang w:eastAsia="es-ES"/>
        </w:rPr>
        <w:t>, serían las siglas de partido el único agente político reconocido. Se mantendría así una única unidad de poder, con la división de funciones que ya existía anteriormente, en manos de un reducido grupo de dirigentes políticos tanto de la clandestinidad, como de la propia herencia orgánica de la dictadura. A ello se sumaba, como parte de la maniobra de injerencia externa, la </w:t>
      </w:r>
      <w:r w:rsidRPr="009C30A9">
        <w:rPr>
          <w:rFonts w:eastAsia="Times New Roman" w:cs="Times New Roman"/>
          <w:b/>
          <w:bCs/>
          <w:color w:val="191A1E"/>
          <w:szCs w:val="20"/>
          <w:lang w:eastAsia="es-ES"/>
        </w:rPr>
        <w:t>creación artificial y resurgimiento de un partido socialista, el PSOE</w:t>
      </w:r>
      <w:r w:rsidRPr="009C30A9">
        <w:rPr>
          <w:rFonts w:eastAsia="Times New Roman" w:cs="Times New Roman"/>
          <w:color w:val="191A1E"/>
          <w:szCs w:val="20"/>
          <w:lang w:eastAsia="es-ES"/>
        </w:rPr>
        <w:t>, que asumiría un papel de izquierda dentro de una distribución estatal de los partidos y que seguía la línea ya marcada en otros Estados de partidos como Italia o Alemania, tras la Segunda Guerra Mundial.</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lastRenderedPageBreak/>
        <w:t>La hábil maniobra del jurista y político español, interpretada de forma equivocada por la opinión pública y publicada a partir de entonces, no tenía el objetivo de llevar al poder a la persona de Antonio García-</w:t>
      </w:r>
      <w:proofErr w:type="spellStart"/>
      <w:r w:rsidRPr="009C30A9">
        <w:rPr>
          <w:rFonts w:eastAsia="Times New Roman" w:cs="Times New Roman"/>
          <w:color w:val="191A1E"/>
          <w:szCs w:val="20"/>
          <w:lang w:eastAsia="es-ES"/>
        </w:rPr>
        <w:t>Trevijano</w:t>
      </w:r>
      <w:proofErr w:type="spellEnd"/>
      <w:r w:rsidRPr="009C30A9">
        <w:rPr>
          <w:rFonts w:eastAsia="Times New Roman" w:cs="Times New Roman"/>
          <w:color w:val="191A1E"/>
          <w:szCs w:val="20"/>
          <w:lang w:eastAsia="es-ES"/>
        </w:rPr>
        <w:t xml:space="preserve"> como presidente de la República española, sino el de liberar a la nación española, carente de un verdadero sistema que permitiese una expresión natural de la política, mediante la apertura de un periodo de libertad constituyente. Algo que debía culminar con </w:t>
      </w:r>
      <w:r w:rsidRPr="009C30A9">
        <w:rPr>
          <w:rFonts w:eastAsia="Times New Roman" w:cs="Times New Roman"/>
          <w:b/>
          <w:bCs/>
          <w:color w:val="191A1E"/>
          <w:szCs w:val="20"/>
          <w:lang w:eastAsia="es-ES"/>
        </w:rPr>
        <w:t>unas verdaderas Cortes Constituyentes</w:t>
      </w:r>
      <w:r w:rsidRPr="009C30A9">
        <w:rPr>
          <w:rFonts w:eastAsia="Times New Roman" w:cs="Times New Roman"/>
          <w:color w:val="191A1E"/>
          <w:szCs w:val="20"/>
          <w:lang w:eastAsia="es-ES"/>
        </w:rPr>
        <w:t>, integradas por representantes libremente elegidos de forma uninominal.</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Para apartarlo de la acción política, en la que había tenido un papel esencial y protagonista mediante la fundación de la Junta Democrática y posteriormente la Coordinación Democrática, fue necesario convertir uno de los mayores éxitos personales de Antonio García-</w:t>
      </w:r>
      <w:proofErr w:type="spellStart"/>
      <w:r w:rsidRPr="009C30A9">
        <w:rPr>
          <w:rFonts w:eastAsia="Times New Roman" w:cs="Times New Roman"/>
          <w:color w:val="191A1E"/>
          <w:szCs w:val="20"/>
          <w:lang w:eastAsia="es-ES"/>
        </w:rPr>
        <w:t>Trevijano</w:t>
      </w:r>
      <w:proofErr w:type="spellEnd"/>
      <w:r w:rsidRPr="009C30A9">
        <w:rPr>
          <w:rFonts w:eastAsia="Times New Roman" w:cs="Times New Roman"/>
          <w:color w:val="191A1E"/>
          <w:szCs w:val="20"/>
          <w:lang w:eastAsia="es-ES"/>
        </w:rPr>
        <w:t>, la </w:t>
      </w:r>
      <w:r w:rsidRPr="009C30A9">
        <w:rPr>
          <w:rFonts w:eastAsia="Times New Roman" w:cs="Times New Roman"/>
          <w:b/>
          <w:bCs/>
          <w:color w:val="191A1E"/>
          <w:szCs w:val="20"/>
          <w:lang w:eastAsia="es-ES"/>
        </w:rPr>
        <w:t>liberación de la hasta entonces colonia de Guinea Ecuatorial</w:t>
      </w:r>
      <w:r w:rsidRPr="009C30A9">
        <w:rPr>
          <w:rFonts w:eastAsia="Times New Roman" w:cs="Times New Roman"/>
          <w:color w:val="191A1E"/>
          <w:szCs w:val="20"/>
          <w:lang w:eastAsia="es-ES"/>
        </w:rPr>
        <w:t>, en algo que produjese rechazo social a través de la difamación.</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 xml:space="preserve">Un documento en blanco y sin firmar por nadie, distribuido a los principales medios de comunicación, y que atribuía falsamente la participación de </w:t>
      </w:r>
      <w:proofErr w:type="spellStart"/>
      <w:r w:rsidRPr="009C30A9">
        <w:rPr>
          <w:rFonts w:eastAsia="Times New Roman" w:cs="Times New Roman"/>
          <w:color w:val="191A1E"/>
          <w:szCs w:val="20"/>
          <w:lang w:eastAsia="es-ES"/>
        </w:rPr>
        <w:t>Trevijano</w:t>
      </w:r>
      <w:proofErr w:type="spellEnd"/>
      <w:r w:rsidRPr="009C30A9">
        <w:rPr>
          <w:rFonts w:eastAsia="Times New Roman" w:cs="Times New Roman"/>
          <w:color w:val="191A1E"/>
          <w:szCs w:val="20"/>
          <w:lang w:eastAsia="es-ES"/>
        </w:rPr>
        <w:t xml:space="preserve"> en los negocios del café y cacao guineanos, bastó para que Enrique Múgica y Felipe González, lo apartasen del camino. A esto se sumaría después la falsa creencia de que la Constitución que entró en vigor, que permitió la llegada de </w:t>
      </w:r>
      <w:r w:rsidRPr="009C30A9">
        <w:rPr>
          <w:rFonts w:eastAsia="Times New Roman" w:cs="Times New Roman"/>
          <w:b/>
          <w:bCs/>
          <w:color w:val="191A1E"/>
          <w:szCs w:val="20"/>
          <w:lang w:eastAsia="es-ES"/>
        </w:rPr>
        <w:t>Francisco Macías</w:t>
      </w:r>
      <w:r w:rsidRPr="009C30A9">
        <w:rPr>
          <w:rFonts w:eastAsia="Times New Roman" w:cs="Times New Roman"/>
          <w:color w:val="191A1E"/>
          <w:szCs w:val="20"/>
          <w:lang w:eastAsia="es-ES"/>
        </w:rPr>
        <w:t> al poder y que fue redactada por </w:t>
      </w:r>
      <w:r w:rsidRPr="009C30A9">
        <w:rPr>
          <w:rFonts w:eastAsia="Times New Roman" w:cs="Times New Roman"/>
          <w:b/>
          <w:bCs/>
          <w:color w:val="191A1E"/>
          <w:szCs w:val="20"/>
          <w:lang w:eastAsia="es-ES"/>
        </w:rPr>
        <w:t>Miguel Herrero de Miñón</w:t>
      </w:r>
      <w:r w:rsidRPr="009C30A9">
        <w:rPr>
          <w:rFonts w:eastAsia="Times New Roman" w:cs="Times New Roman"/>
          <w:color w:val="191A1E"/>
          <w:szCs w:val="20"/>
          <w:lang w:eastAsia="es-ES"/>
        </w:rPr>
        <w:t xml:space="preserve">, fue obra de </w:t>
      </w:r>
      <w:proofErr w:type="spellStart"/>
      <w:r w:rsidRPr="009C30A9">
        <w:rPr>
          <w:rFonts w:eastAsia="Times New Roman" w:cs="Times New Roman"/>
          <w:color w:val="191A1E"/>
          <w:szCs w:val="20"/>
          <w:lang w:eastAsia="es-ES"/>
        </w:rPr>
        <w:t>Trevijano</w:t>
      </w:r>
      <w:proofErr w:type="spellEnd"/>
      <w:r w:rsidRPr="009C30A9">
        <w:rPr>
          <w:rFonts w:eastAsia="Times New Roman" w:cs="Times New Roman"/>
          <w:color w:val="191A1E"/>
          <w:szCs w:val="20"/>
          <w:lang w:eastAsia="es-ES"/>
        </w:rPr>
        <w:t>.</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La </w:t>
      </w:r>
      <w:r w:rsidRPr="009C30A9">
        <w:rPr>
          <w:rFonts w:eastAsia="Times New Roman" w:cs="Times New Roman"/>
          <w:b/>
          <w:bCs/>
          <w:color w:val="191A1E"/>
          <w:szCs w:val="20"/>
          <w:lang w:eastAsia="es-ES"/>
        </w:rPr>
        <w:t>observación premonitoria de que la corrupción pasaría a convertirse en un factor de gobierno</w:t>
      </w:r>
      <w:r w:rsidRPr="009C30A9">
        <w:rPr>
          <w:rFonts w:eastAsia="Times New Roman" w:cs="Times New Roman"/>
          <w:color w:val="191A1E"/>
          <w:szCs w:val="20"/>
          <w:lang w:eastAsia="es-ES"/>
        </w:rPr>
        <w:t>, fue denunciada por el abogado y jurista desde los primeros momentos de la transición. La sociedad civil española, familiarizada con las bondades del consenso social, no supo prever que </w:t>
      </w:r>
      <w:r w:rsidRPr="009C30A9">
        <w:rPr>
          <w:rFonts w:eastAsia="Times New Roman" w:cs="Times New Roman"/>
          <w:b/>
          <w:bCs/>
          <w:color w:val="191A1E"/>
          <w:szCs w:val="20"/>
          <w:lang w:eastAsia="es-ES"/>
        </w:rPr>
        <w:t xml:space="preserve">ese pacto </w:t>
      </w:r>
      <w:proofErr w:type="spellStart"/>
      <w:r w:rsidRPr="009C30A9">
        <w:rPr>
          <w:rFonts w:eastAsia="Times New Roman" w:cs="Times New Roman"/>
          <w:b/>
          <w:bCs/>
          <w:color w:val="191A1E"/>
          <w:szCs w:val="20"/>
          <w:lang w:eastAsia="es-ES"/>
        </w:rPr>
        <w:t>antinatura</w:t>
      </w:r>
      <w:proofErr w:type="spellEnd"/>
      <w:r w:rsidRPr="009C30A9">
        <w:rPr>
          <w:rFonts w:eastAsia="Times New Roman" w:cs="Times New Roman"/>
          <w:b/>
          <w:bCs/>
          <w:color w:val="191A1E"/>
          <w:szCs w:val="20"/>
          <w:lang w:eastAsia="es-ES"/>
        </w:rPr>
        <w:t xml:space="preserve"> de los partidos, marcaría una etapa de corrupción sistemática y sistémica</w:t>
      </w:r>
      <w:r w:rsidRPr="009C30A9">
        <w:rPr>
          <w:rFonts w:eastAsia="Times New Roman" w:cs="Times New Roman"/>
          <w:color w:val="191A1E"/>
          <w:szCs w:val="20"/>
          <w:lang w:eastAsia="es-ES"/>
        </w:rPr>
        <w:t>, deviniendo en una forma degenerada de la propia dictadura anterior.</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Esta concatenación de hechos, expuestos aquí de forma somera, serían los que finalmente lo llevarían a desarrollar su legado político en la forma de obra escrita y publicada. Una visión política que supone una ruptura paradigmática a partir de la obra </w:t>
      </w:r>
      <w:r w:rsidRPr="009C30A9">
        <w:rPr>
          <w:rFonts w:eastAsia="Times New Roman" w:cs="Times New Roman"/>
          <w:i/>
          <w:iCs/>
          <w:color w:val="191A1E"/>
          <w:szCs w:val="20"/>
          <w:lang w:eastAsia="es-ES"/>
        </w:rPr>
        <w:t>Frente a la gran mentira</w:t>
      </w:r>
      <w:r w:rsidRPr="009C30A9">
        <w:rPr>
          <w:rFonts w:eastAsia="Times New Roman" w:cs="Times New Roman"/>
          <w:color w:val="191A1E"/>
          <w:szCs w:val="20"/>
          <w:lang w:eastAsia="es-ES"/>
        </w:rPr>
        <w:t> (traducida al inglés como </w:t>
      </w:r>
      <w:r w:rsidRPr="009C30A9">
        <w:rPr>
          <w:rFonts w:eastAsia="Times New Roman" w:cs="Times New Roman"/>
          <w:i/>
          <w:iCs/>
          <w:color w:val="191A1E"/>
          <w:szCs w:val="20"/>
          <w:lang w:eastAsia="es-ES"/>
        </w:rPr>
        <w:t xml:space="preserve">A </w:t>
      </w:r>
      <w:proofErr w:type="spellStart"/>
      <w:r w:rsidRPr="009C30A9">
        <w:rPr>
          <w:rFonts w:eastAsia="Times New Roman" w:cs="Times New Roman"/>
          <w:i/>
          <w:iCs/>
          <w:color w:val="191A1E"/>
          <w:szCs w:val="20"/>
          <w:lang w:eastAsia="es-ES"/>
        </w:rPr>
        <w:t>pure</w:t>
      </w:r>
      <w:proofErr w:type="spellEnd"/>
      <w:r w:rsidRPr="009C30A9">
        <w:rPr>
          <w:rFonts w:eastAsia="Times New Roman" w:cs="Times New Roman"/>
          <w:i/>
          <w:iCs/>
          <w:color w:val="191A1E"/>
          <w:szCs w:val="20"/>
          <w:lang w:eastAsia="es-ES"/>
        </w:rPr>
        <w:t xml:space="preserve"> </w:t>
      </w:r>
      <w:proofErr w:type="spellStart"/>
      <w:r w:rsidRPr="009C30A9">
        <w:rPr>
          <w:rFonts w:eastAsia="Times New Roman" w:cs="Times New Roman"/>
          <w:i/>
          <w:iCs/>
          <w:color w:val="191A1E"/>
          <w:szCs w:val="20"/>
          <w:lang w:eastAsia="es-ES"/>
        </w:rPr>
        <w:t>theory</w:t>
      </w:r>
      <w:proofErr w:type="spellEnd"/>
      <w:r w:rsidRPr="009C30A9">
        <w:rPr>
          <w:rFonts w:eastAsia="Times New Roman" w:cs="Times New Roman"/>
          <w:i/>
          <w:iCs/>
          <w:color w:val="191A1E"/>
          <w:szCs w:val="20"/>
          <w:lang w:eastAsia="es-ES"/>
        </w:rPr>
        <w:t xml:space="preserve"> of </w:t>
      </w:r>
      <w:proofErr w:type="spellStart"/>
      <w:r w:rsidRPr="009C30A9">
        <w:rPr>
          <w:rFonts w:eastAsia="Times New Roman" w:cs="Times New Roman"/>
          <w:i/>
          <w:iCs/>
          <w:color w:val="191A1E"/>
          <w:szCs w:val="20"/>
          <w:lang w:eastAsia="es-ES"/>
        </w:rPr>
        <w:t>democracy</w:t>
      </w:r>
      <w:proofErr w:type="spellEnd"/>
      <w:r w:rsidRPr="009C30A9">
        <w:rPr>
          <w:rFonts w:eastAsia="Times New Roman" w:cs="Times New Roman"/>
          <w:color w:val="191A1E"/>
          <w:szCs w:val="20"/>
          <w:lang w:eastAsia="es-ES"/>
        </w:rPr>
        <w:t>) y que culminaría con su obra cumbre, </w:t>
      </w:r>
      <w:r w:rsidRPr="009C30A9">
        <w:rPr>
          <w:rFonts w:eastAsia="Times New Roman" w:cs="Times New Roman"/>
          <w:i/>
          <w:iCs/>
          <w:color w:val="191A1E"/>
          <w:szCs w:val="20"/>
          <w:lang w:eastAsia="es-ES"/>
        </w:rPr>
        <w:t>Teoría pura de la República</w:t>
      </w:r>
      <w:r w:rsidRPr="009C30A9">
        <w:rPr>
          <w:rFonts w:eastAsia="Times New Roman" w:cs="Times New Roman"/>
          <w:color w:val="191A1E"/>
          <w:szCs w:val="20"/>
          <w:lang w:eastAsia="es-ES"/>
        </w:rPr>
        <w:t>. Una obra esta última, que supone, entre otros aspectos novedosos y creadores, la </w:t>
      </w:r>
      <w:r w:rsidRPr="009C30A9">
        <w:rPr>
          <w:rFonts w:eastAsia="Times New Roman" w:cs="Times New Roman"/>
          <w:b/>
          <w:bCs/>
          <w:color w:val="191A1E"/>
          <w:szCs w:val="20"/>
          <w:lang w:eastAsia="es-ES"/>
        </w:rPr>
        <w:t>primera definición positiva de la </w:t>
      </w:r>
      <w:r w:rsidRPr="009C30A9">
        <w:rPr>
          <w:rFonts w:eastAsia="Times New Roman" w:cs="Times New Roman"/>
          <w:b/>
          <w:bCs/>
          <w:i/>
          <w:iCs/>
          <w:color w:val="191A1E"/>
          <w:szCs w:val="20"/>
          <w:lang w:eastAsia="es-ES"/>
        </w:rPr>
        <w:t>res publica</w:t>
      </w:r>
      <w:r w:rsidRPr="009C30A9">
        <w:rPr>
          <w:rFonts w:eastAsia="Times New Roman" w:cs="Times New Roman"/>
          <w:color w:val="191A1E"/>
          <w:szCs w:val="20"/>
          <w:lang w:eastAsia="es-ES"/>
        </w:rPr>
        <w:t> en la historia del pensamiento universal.</w:t>
      </w:r>
    </w:p>
    <w:p w:rsidR="009C30A9" w:rsidRPr="009C30A9" w:rsidRDefault="009C30A9" w:rsidP="009C30A9">
      <w:pPr>
        <w:textAlignment w:val="baseline"/>
        <w:rPr>
          <w:rFonts w:eastAsia="Times New Roman" w:cs="Times New Roman"/>
          <w:color w:val="191A1E"/>
          <w:szCs w:val="20"/>
          <w:lang w:eastAsia="es-ES"/>
        </w:rPr>
      </w:pPr>
      <w:r w:rsidRPr="009C30A9">
        <w:rPr>
          <w:rFonts w:eastAsia="Times New Roman" w:cs="Times New Roman"/>
          <w:color w:val="191A1E"/>
          <w:szCs w:val="20"/>
          <w:lang w:eastAsia="es-ES"/>
        </w:rPr>
        <w:t>El legado de Antonio García-</w:t>
      </w:r>
      <w:proofErr w:type="spellStart"/>
      <w:r w:rsidRPr="009C30A9">
        <w:rPr>
          <w:rFonts w:eastAsia="Times New Roman" w:cs="Times New Roman"/>
          <w:color w:val="191A1E"/>
          <w:szCs w:val="20"/>
          <w:lang w:eastAsia="es-ES"/>
        </w:rPr>
        <w:t>Trevijano</w:t>
      </w:r>
      <w:proofErr w:type="spellEnd"/>
      <w:r w:rsidRPr="009C30A9">
        <w:rPr>
          <w:rFonts w:eastAsia="Times New Roman" w:cs="Times New Roman"/>
          <w:color w:val="191A1E"/>
          <w:szCs w:val="20"/>
          <w:lang w:eastAsia="es-ES"/>
        </w:rPr>
        <w:t>, además de su magna obra escrita y publicada, y de cientos de emisiones publicadas en Internet, con clases magistrales de teoría política, fundamentos jurídicos, y filosofía, es la existencia del </w:t>
      </w:r>
      <w:hyperlink r:id="rId8" w:tgtFrame="_blank" w:history="1">
        <w:r w:rsidRPr="009C30A9">
          <w:rPr>
            <w:rFonts w:eastAsia="Times New Roman" w:cs="Times New Roman"/>
            <w:color w:val="0068B3"/>
            <w:szCs w:val="20"/>
            <w:lang w:eastAsia="es-ES"/>
          </w:rPr>
          <w:t>Movimiento de Ciudadanos hacia la República Constitucional (MCRC)</w:t>
        </w:r>
      </w:hyperlink>
      <w:r w:rsidRPr="009C30A9">
        <w:rPr>
          <w:rFonts w:eastAsia="Times New Roman" w:cs="Times New Roman"/>
          <w:color w:val="191A1E"/>
          <w:szCs w:val="20"/>
          <w:lang w:eastAsia="es-ES"/>
        </w:rPr>
        <w:t> al que dedicó la etapa final de su vida. Una asociación cultural, pre-política y de carácter revolucionario, -en tanto a que no tiene precedentes en la historia universal- y que pone en práctica las ideas del jurista y abogado granadino.</w:t>
      </w:r>
    </w:p>
    <w:p w:rsidR="004D67CE" w:rsidRPr="009C30A9" w:rsidRDefault="004D67CE" w:rsidP="009C30A9">
      <w:pPr>
        <w:rPr>
          <w:szCs w:val="20"/>
        </w:rPr>
      </w:pPr>
    </w:p>
    <w:sectPr w:rsidR="004D67CE" w:rsidRPr="009C30A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C30A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C30A9"/>
    <w:rsid w:val="009E58F4"/>
    <w:rsid w:val="00A131C5"/>
    <w:rsid w:val="00A3539E"/>
    <w:rsid w:val="00A96591"/>
    <w:rsid w:val="00B125D2"/>
    <w:rsid w:val="00B7365E"/>
    <w:rsid w:val="00B86CCC"/>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9C30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C30A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0A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C30A9"/>
    <w:rPr>
      <w:rFonts w:ascii="Times New Roman" w:eastAsia="Times New Roman" w:hAnsi="Times New Roman" w:cs="Times New Roman"/>
      <w:b/>
      <w:bCs/>
      <w:sz w:val="36"/>
      <w:szCs w:val="36"/>
      <w:lang w:eastAsia="es-ES"/>
    </w:rPr>
  </w:style>
  <w:style w:type="paragraph" w:styleId="DireccinHTML">
    <w:name w:val="HTML Address"/>
    <w:basedOn w:val="Normal"/>
    <w:link w:val="DireccinHTMLCar"/>
    <w:uiPriority w:val="99"/>
    <w:semiHidden/>
    <w:unhideWhenUsed/>
    <w:rsid w:val="009C30A9"/>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9C30A9"/>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9C30A9"/>
  </w:style>
  <w:style w:type="character" w:customStyle="1" w:styleId="addresstwitter">
    <w:name w:val="address__twitter"/>
    <w:basedOn w:val="Fuentedeprrafopredeter"/>
    <w:rsid w:val="009C30A9"/>
  </w:style>
  <w:style w:type="character" w:styleId="Hipervnculo">
    <w:name w:val="Hyperlink"/>
    <w:basedOn w:val="Fuentedeprrafopredeter"/>
    <w:uiPriority w:val="99"/>
    <w:semiHidden/>
    <w:unhideWhenUsed/>
    <w:rsid w:val="009C30A9"/>
    <w:rPr>
      <w:color w:val="0000FF"/>
      <w:u w:val="single"/>
    </w:rPr>
  </w:style>
  <w:style w:type="character" w:customStyle="1" w:styleId="article-headertime-date">
    <w:name w:val="article-header__time-date"/>
    <w:basedOn w:val="Fuentedeprrafopredeter"/>
    <w:rsid w:val="009C30A9"/>
  </w:style>
  <w:style w:type="character" w:customStyle="1" w:styleId="article-headertime-hour">
    <w:name w:val="article-header__time-hour"/>
    <w:basedOn w:val="Fuentedeprrafopredeter"/>
    <w:rsid w:val="009C30A9"/>
  </w:style>
  <w:style w:type="paragraph" w:styleId="NormalWeb">
    <w:name w:val="Normal (Web)"/>
    <w:basedOn w:val="Normal"/>
    <w:uiPriority w:val="99"/>
    <w:semiHidden/>
    <w:unhideWhenUsed/>
    <w:rsid w:val="009C30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C30A9"/>
    <w:rPr>
      <w:b/>
      <w:bCs/>
    </w:rPr>
  </w:style>
  <w:style w:type="character" w:styleId="nfasis">
    <w:name w:val="Emphasis"/>
    <w:basedOn w:val="Fuentedeprrafopredeter"/>
    <w:uiPriority w:val="20"/>
    <w:qFormat/>
    <w:rsid w:val="009C30A9"/>
    <w:rPr>
      <w:i/>
      <w:iCs/>
    </w:rPr>
  </w:style>
  <w:style w:type="paragraph" w:customStyle="1" w:styleId="blockquotequote">
    <w:name w:val="blockquote__quote"/>
    <w:basedOn w:val="Normal"/>
    <w:rsid w:val="009C30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icle-mediacaption-description">
    <w:name w:val="article-media__caption-description"/>
    <w:basedOn w:val="Fuentedeprrafopredeter"/>
    <w:rsid w:val="009C30A9"/>
  </w:style>
  <w:style w:type="character" w:customStyle="1" w:styleId="article-mediacaption-author">
    <w:name w:val="article-media__caption-author"/>
    <w:basedOn w:val="Fuentedeprrafopredeter"/>
    <w:rsid w:val="009C30A9"/>
  </w:style>
  <w:style w:type="paragraph" w:styleId="Textodeglobo">
    <w:name w:val="Balloon Text"/>
    <w:basedOn w:val="Normal"/>
    <w:link w:val="TextodegloboCar"/>
    <w:uiPriority w:val="99"/>
    <w:semiHidden/>
    <w:unhideWhenUsed/>
    <w:rsid w:val="009C30A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0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111511">
      <w:bodyDiv w:val="1"/>
      <w:marLeft w:val="0"/>
      <w:marRight w:val="0"/>
      <w:marTop w:val="0"/>
      <w:marBottom w:val="0"/>
      <w:divBdr>
        <w:top w:val="none" w:sz="0" w:space="0" w:color="auto"/>
        <w:left w:val="none" w:sz="0" w:space="0" w:color="auto"/>
        <w:bottom w:val="none" w:sz="0" w:space="0" w:color="auto"/>
        <w:right w:val="none" w:sz="0" w:space="0" w:color="auto"/>
      </w:divBdr>
      <w:divsChild>
        <w:div w:id="289478188">
          <w:marLeft w:val="0"/>
          <w:marRight w:val="0"/>
          <w:marTop w:val="0"/>
          <w:marBottom w:val="0"/>
          <w:divBdr>
            <w:top w:val="none" w:sz="0" w:space="0" w:color="auto"/>
            <w:left w:val="none" w:sz="0" w:space="0" w:color="auto"/>
            <w:bottom w:val="none" w:sz="0" w:space="0" w:color="auto"/>
            <w:right w:val="none" w:sz="0" w:space="0" w:color="auto"/>
          </w:divBdr>
          <w:divsChild>
            <w:div w:id="1425146253">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405300678">
          <w:marLeft w:val="0"/>
          <w:marRight w:val="0"/>
          <w:marTop w:val="0"/>
          <w:marBottom w:val="429"/>
          <w:divBdr>
            <w:top w:val="none" w:sz="0" w:space="0" w:color="auto"/>
            <w:left w:val="none" w:sz="0" w:space="0" w:color="auto"/>
            <w:bottom w:val="none" w:sz="0" w:space="0" w:color="auto"/>
            <w:right w:val="none" w:sz="0" w:space="0" w:color="auto"/>
          </w:divBdr>
          <w:divsChild>
            <w:div w:id="799222571">
              <w:marLeft w:val="153"/>
              <w:marRight w:val="0"/>
              <w:marTop w:val="77"/>
              <w:marBottom w:val="0"/>
              <w:divBdr>
                <w:top w:val="none" w:sz="0" w:space="0" w:color="auto"/>
                <w:left w:val="none" w:sz="0" w:space="0" w:color="auto"/>
                <w:bottom w:val="none" w:sz="0" w:space="0" w:color="auto"/>
                <w:right w:val="none" w:sz="0" w:space="0" w:color="auto"/>
              </w:divBdr>
            </w:div>
          </w:divsChild>
        </w:div>
        <w:div w:id="580408252">
          <w:marLeft w:val="0"/>
          <w:marRight w:val="0"/>
          <w:marTop w:val="0"/>
          <w:marBottom w:val="0"/>
          <w:divBdr>
            <w:top w:val="none" w:sz="0" w:space="0" w:color="auto"/>
            <w:left w:val="none" w:sz="0" w:space="0" w:color="auto"/>
            <w:bottom w:val="none" w:sz="0" w:space="0" w:color="auto"/>
            <w:right w:val="none" w:sz="0" w:space="0" w:color="auto"/>
          </w:divBdr>
          <w:divsChild>
            <w:div w:id="325282831">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424611542">
          <w:marLeft w:val="0"/>
          <w:marRight w:val="0"/>
          <w:marTop w:val="0"/>
          <w:marBottom w:val="429"/>
          <w:divBdr>
            <w:top w:val="none" w:sz="0" w:space="0" w:color="auto"/>
            <w:left w:val="none" w:sz="0" w:space="0" w:color="auto"/>
            <w:bottom w:val="none" w:sz="0" w:space="0" w:color="auto"/>
            <w:right w:val="none" w:sz="0" w:space="0" w:color="auto"/>
          </w:divBdr>
          <w:divsChild>
            <w:div w:id="106629138">
              <w:marLeft w:val="153"/>
              <w:marRight w:val="0"/>
              <w:marTop w:val="77"/>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rc.es/" TargetMode="External"/><Relationship Id="rId3" Type="http://schemas.openxmlformats.org/officeDocument/2006/relationships/webSettings" Target="webSettings.xml"/><Relationship Id="rId7" Type="http://schemas.openxmlformats.org/officeDocument/2006/relationships/hyperlink" Target="https://www.elespanol.com/personajes/antonio_garcia_trevij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espanol.com/temas/wikileaks/" TargetMode="External"/><Relationship Id="rId5" Type="http://schemas.openxmlformats.org/officeDocument/2006/relationships/hyperlink" Target="https://www.elespanol.com/espana/20180301/muere-jurista-antonio-garcia-trevijano-anos/288721190_0.html" TargetMode="External"/><Relationship Id="rId10" Type="http://schemas.openxmlformats.org/officeDocument/2006/relationships/theme" Target="theme/theme1.xml"/><Relationship Id="rId4" Type="http://schemas.openxmlformats.org/officeDocument/2006/relationships/hyperlink" Target="https://www.elespanol.com/opinion/tribunas/20180304/trevijano-legado-democrata-radical/289591042_12.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1092</Words>
  <Characters>6012</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2019-04-22T22:11:00Z</dcterms:created>
  <dcterms:modified xsi:type="dcterms:W3CDTF">2019-04-22T22:15:00Z</dcterms:modified>
</cp:coreProperties>
</file>