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6F" w:rsidRPr="00855E6F" w:rsidRDefault="00855E6F" w:rsidP="00855E6F">
      <w:pPr>
        <w:jc w:val="left"/>
        <w:textAlignment w:val="baseline"/>
        <w:outlineLvl w:val="0"/>
        <w:rPr>
          <w:rFonts w:eastAsia="Times New Roman" w:cs="Times New Roman"/>
          <w:b/>
          <w:bCs/>
          <w:color w:val="1A1A1A"/>
          <w:spacing w:val="-12"/>
          <w:kern w:val="36"/>
          <w:szCs w:val="20"/>
          <w:lang w:val="es-ES" w:eastAsia="es-ES"/>
        </w:rPr>
      </w:pPr>
      <w:r w:rsidRPr="00855E6F">
        <w:rPr>
          <w:rFonts w:eastAsia="Times New Roman" w:cs="Times New Roman"/>
          <w:b/>
          <w:bCs/>
          <w:color w:val="1A1A1A"/>
          <w:spacing w:val="-12"/>
          <w:kern w:val="36"/>
          <w:szCs w:val="20"/>
          <w:lang w:val="es-ES" w:eastAsia="es-ES"/>
        </w:rPr>
        <w:t>ANTONIO GARCÍA-TREVIJANO, LA MUERTE DE UN GIGANTE</w:t>
      </w:r>
    </w:p>
    <w:p w:rsidR="00855E6F" w:rsidRPr="00855E6F" w:rsidRDefault="00855E6F" w:rsidP="00855E6F">
      <w:pPr>
        <w:jc w:val="left"/>
        <w:textAlignment w:val="baseline"/>
        <w:rPr>
          <w:rFonts w:eastAsia="Times New Roman" w:cs="Arial"/>
          <w:color w:val="1A1A1A"/>
          <w:szCs w:val="20"/>
          <w:lang w:val="es-ES" w:eastAsia="es-ES"/>
        </w:rPr>
      </w:pPr>
      <w:r w:rsidRPr="00855E6F">
        <w:rPr>
          <w:rFonts w:eastAsia="Times New Roman" w:cs="Arial"/>
          <w:bCs/>
          <w:color w:val="1A1A1A"/>
          <w:szCs w:val="20"/>
          <w:lang w:val="es-ES" w:eastAsia="es-ES"/>
        </w:rPr>
        <w:t>EL CONFIDENCIAL 01/03/2018</w:t>
      </w:r>
    </w:p>
    <w:p w:rsidR="00855E6F" w:rsidRPr="00855E6F" w:rsidRDefault="00855E6F" w:rsidP="00855E6F">
      <w:pPr>
        <w:jc w:val="left"/>
        <w:textAlignment w:val="baseline"/>
        <w:rPr>
          <w:rFonts w:eastAsia="Times New Roman" w:cs="Arial"/>
          <w:caps/>
          <w:color w:val="1A1A1A"/>
          <w:szCs w:val="20"/>
          <w:lang w:val="es-ES" w:eastAsia="es-ES"/>
        </w:rPr>
      </w:pPr>
      <w:hyperlink r:id="rId5" w:tooltip="Noticias de Roberto Centeno" w:history="1">
        <w:r w:rsidRPr="00855E6F">
          <w:rPr>
            <w:rFonts w:eastAsia="Times New Roman" w:cs="Arial"/>
            <w:bCs/>
            <w:caps/>
            <w:color w:val="1187B8"/>
            <w:szCs w:val="20"/>
            <w:lang w:val="es-ES" w:eastAsia="es-ES"/>
          </w:rPr>
          <w:t>ROBERTO CENTENO</w:t>
        </w:r>
      </w:hyperlink>
    </w:p>
    <w:p w:rsidR="00855E6F" w:rsidRPr="00855E6F" w:rsidRDefault="00855E6F" w:rsidP="00855E6F">
      <w:pPr>
        <w:jc w:val="left"/>
        <w:textAlignment w:val="baseline"/>
        <w:outlineLvl w:val="1"/>
        <w:rPr>
          <w:rFonts w:eastAsia="Times New Roman" w:cs="Arial"/>
          <w:color w:val="1A1A1A"/>
          <w:spacing w:val="-12"/>
          <w:sz w:val="14"/>
          <w:szCs w:val="14"/>
          <w:lang w:val="es-ES" w:eastAsia="es-ES"/>
        </w:rPr>
      </w:pPr>
      <w:hyperlink r:id="rId6" w:history="1">
        <w:r w:rsidRPr="00855E6F">
          <w:rPr>
            <w:rStyle w:val="Hipervnculo"/>
            <w:rFonts w:eastAsia="Times New Roman" w:cs="Arial"/>
            <w:spacing w:val="-12"/>
            <w:sz w:val="14"/>
            <w:szCs w:val="14"/>
            <w:lang w:val="es-ES" w:eastAsia="es-ES"/>
          </w:rPr>
          <w:t>https://blogs.elconfidencial.com/economia/el-disparate-economico/2018-03-01/muerte-antonio-garcia-trevijano-muerte-giante_1529170/</w:t>
        </w:r>
      </w:hyperlink>
    </w:p>
    <w:p w:rsidR="00855E6F" w:rsidRDefault="00855E6F" w:rsidP="00855E6F">
      <w:pPr>
        <w:jc w:val="left"/>
        <w:textAlignment w:val="baseline"/>
        <w:outlineLvl w:val="1"/>
        <w:rPr>
          <w:rFonts w:eastAsia="Times New Roman" w:cs="Arial"/>
          <w:color w:val="1A1A1A"/>
          <w:spacing w:val="-12"/>
          <w:szCs w:val="20"/>
          <w:lang w:val="es-ES" w:eastAsia="es-ES"/>
        </w:rPr>
      </w:pPr>
    </w:p>
    <w:p w:rsidR="00855E6F" w:rsidRPr="00855E6F" w:rsidRDefault="00855E6F" w:rsidP="00855E6F">
      <w:pPr>
        <w:jc w:val="left"/>
        <w:textAlignment w:val="baseline"/>
        <w:outlineLvl w:val="1"/>
        <w:rPr>
          <w:rFonts w:eastAsia="Times New Roman" w:cs="Arial"/>
          <w:color w:val="1A1A1A"/>
          <w:spacing w:val="-12"/>
          <w:szCs w:val="20"/>
          <w:lang w:val="es-ES" w:eastAsia="es-ES"/>
        </w:rPr>
      </w:pPr>
      <w:r w:rsidRPr="00855E6F">
        <w:rPr>
          <w:rFonts w:eastAsia="Times New Roman" w:cs="Arial"/>
          <w:color w:val="1A1A1A"/>
          <w:spacing w:val="-12"/>
          <w:szCs w:val="20"/>
          <w:lang w:val="es-ES" w:eastAsia="es-ES"/>
        </w:rPr>
        <w:t>A la muerte de Franco quiso promover la ruptura democrática rechazando toda Constitución que no fuera elaborada a través de un proceso de libertad constituyente</w:t>
      </w:r>
    </w:p>
    <w:p w:rsidR="00855E6F" w:rsidRPr="00855E6F" w:rsidRDefault="00855E6F" w:rsidP="00855E6F">
      <w:pPr>
        <w:jc w:val="left"/>
        <w:textAlignment w:val="baseline"/>
        <w:rPr>
          <w:rFonts w:eastAsia="Times New Roman" w:cs="Arial"/>
          <w:color w:val="1A1A1A"/>
          <w:szCs w:val="20"/>
          <w:lang w:val="es-ES" w:eastAsia="es-ES"/>
        </w:rPr>
      </w:pPr>
      <w:r w:rsidRPr="00855E6F">
        <w:rPr>
          <w:rFonts w:eastAsia="Times New Roman" w:cs="Arial"/>
          <w:color w:val="1A1A1A"/>
          <w:szCs w:val="20"/>
          <w:lang w:val="es-ES" w:eastAsia="es-ES"/>
        </w:rPr>
        <w:t>Anoche en el Hospital Clínico de Madrid donde estaba ingresado por una dolencia banal, una colecistitis, fallecía de un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fallo cardiaco a los 90 años</w:t>
      </w:r>
      <w:r>
        <w:rPr>
          <w:rFonts w:eastAsia="Times New Roman" w:cs="Arial"/>
          <w:b/>
          <w:bCs/>
          <w:color w:val="1A1A1A"/>
          <w:szCs w:val="20"/>
          <w:lang w:val="es-ES" w:eastAsia="es-ES"/>
        </w:rPr>
        <w:t xml:space="preserve">. 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Antonio García-Trevijano,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 un luchador incansable por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la libertad y el más grande pensador político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 en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español de todo el siglo XX,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 xml:space="preserve"> cuyas obras de teoría política son las únicas europeas modernas que se encuentran en la Biblioteca del Congreso de los EEUU. En los años sesenta y setenta encabezó la única oposición democrática al franquismo (el Partido Comunista era una oposición </w:t>
      </w:r>
      <w:proofErr w:type="spellStart"/>
      <w:r w:rsidRPr="00855E6F">
        <w:rPr>
          <w:rFonts w:eastAsia="Times New Roman" w:cs="Arial"/>
          <w:color w:val="1A1A1A"/>
          <w:szCs w:val="20"/>
          <w:lang w:val="es-ES" w:eastAsia="es-ES"/>
        </w:rPr>
        <w:t>mas</w:t>
      </w:r>
      <w:proofErr w:type="spellEnd"/>
      <w:r w:rsidRPr="00855E6F">
        <w:rPr>
          <w:rFonts w:eastAsia="Times New Roman" w:cs="Arial"/>
          <w:color w:val="1A1A1A"/>
          <w:szCs w:val="20"/>
          <w:lang w:val="es-ES" w:eastAsia="es-ES"/>
        </w:rPr>
        <w:t xml:space="preserve"> totalitaria aún que el franquismo, y el PSOE estaba de vacaciones). Amigo personal de D.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 Juan de Borbón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 aunque republicano, solicitaría su consejo en numerosas ocasiones, y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 siempre criticaría a su hijo Juan Carlos el haber traicionado a su padre.</w:t>
      </w:r>
    </w:p>
    <w:p w:rsidR="00855E6F" w:rsidRPr="00855E6F" w:rsidRDefault="00855E6F" w:rsidP="00855E6F">
      <w:pPr>
        <w:jc w:val="left"/>
        <w:textAlignment w:val="baseline"/>
        <w:rPr>
          <w:rFonts w:eastAsia="Times New Roman" w:cs="Arial"/>
          <w:color w:val="1A1A1A"/>
          <w:szCs w:val="20"/>
          <w:lang w:val="es-ES" w:eastAsia="es-ES"/>
        </w:rPr>
      </w:pPr>
      <w:r w:rsidRPr="00855E6F">
        <w:rPr>
          <w:rFonts w:eastAsia="Times New Roman" w:cs="Arial"/>
          <w:color w:val="1A1A1A"/>
          <w:szCs w:val="20"/>
          <w:lang w:val="es-ES" w:eastAsia="es-ES"/>
        </w:rPr>
        <w:t>A la muerte de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Franco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 quiso promover la ruptura democrática rechazando toda Constitución que no fuera elaborada a través de un proceso de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 libertad constituyente,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 donde la opción monarquía o república debería ser votada por el pueblo y no impuesta como lo fue por el franquismo. Encarcelado por Fraga, denunció la traición de Suárez ("un falangista ignorante sin el menor sentido del Estado") y los partidos legalizados, que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robaron la democracia a los españoles y la sustituyeron por un régimen oligárquico 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de partidos sin separación de poderes, cuyo único interés eran el poder, la relevancia social y la riqueza, y sin la menor idea ni grande ni pequeña de España. Impusieron "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una Constitución al pueblo y un Estado autonómico 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que es el más ineficiente, despilfarrador y corrupto de Occidente y que está llevando a la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ruina económica, política y social a la nación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". La doctrina política de Trevijano es la que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está inspirando hoy a la oposición radical venezolana,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 y es la base de varios regímenes democráticos de la región.</w:t>
      </w:r>
    </w:p>
    <w:p w:rsidR="00855E6F" w:rsidRPr="00855E6F" w:rsidRDefault="00855E6F" w:rsidP="00855E6F">
      <w:pPr>
        <w:jc w:val="left"/>
        <w:textAlignment w:val="baseline"/>
        <w:rPr>
          <w:rFonts w:eastAsia="Times New Roman" w:cs="Arial"/>
          <w:color w:val="1A1A1A"/>
          <w:szCs w:val="20"/>
          <w:lang w:val="es-ES" w:eastAsia="es-ES"/>
        </w:rPr>
      </w:pPr>
      <w:r w:rsidRPr="00855E6F">
        <w:rPr>
          <w:rFonts w:eastAsia="Times New Roman" w:cs="Arial"/>
          <w:color w:val="1A1A1A"/>
          <w:szCs w:val="20"/>
          <w:lang w:val="es-ES" w:eastAsia="es-ES"/>
        </w:rPr>
        <w:t>Para Trevijano, la cobardía de los presidentes de Gobierno de la Transición ha hecho creer a los gobernados la barbarie de que las leyes solo se cumplen mediante consenso o acuerdos bilaterales. Esta creencia,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 fruto del oportunismo y del miedo a ser tachados de franquistas, 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 xml:space="preserve">es algo tan monstruoso que lleva directamente a la destrucción absoluta de cualquier atisbo de un Estado de derecho. También denuncia que la Corona jamás se ha comprometido, </w:t>
      </w:r>
      <w:proofErr w:type="spellStart"/>
      <w:r w:rsidRPr="00855E6F">
        <w:rPr>
          <w:rFonts w:eastAsia="Times New Roman" w:cs="Arial"/>
          <w:color w:val="1A1A1A"/>
          <w:szCs w:val="20"/>
          <w:lang w:val="es-ES" w:eastAsia="es-ES"/>
        </w:rPr>
        <w:t>mas</w:t>
      </w:r>
      <w:proofErr w:type="spellEnd"/>
      <w:r w:rsidRPr="00855E6F">
        <w:rPr>
          <w:rFonts w:eastAsia="Times New Roman" w:cs="Arial"/>
          <w:color w:val="1A1A1A"/>
          <w:szCs w:val="20"/>
          <w:lang w:val="es-ES" w:eastAsia="es-ES"/>
        </w:rPr>
        <w:t xml:space="preserve"> allá de declaraciones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grandilocuentes y banales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, en defensa de la unidad de España, que es su única función constitucional y la única justificación de la monarquía. "Es obligación esencial mediar y solucionar los conflictos entre instituciones, algo en lo que el monarca no ha movido un solo dedo".</w:t>
      </w:r>
    </w:p>
    <w:p w:rsidR="00855E6F" w:rsidRPr="00855E6F" w:rsidRDefault="00855E6F" w:rsidP="00855E6F">
      <w:pPr>
        <w:jc w:val="left"/>
        <w:textAlignment w:val="baseline"/>
        <w:rPr>
          <w:rFonts w:eastAsia="Times New Roman" w:cs="Arial"/>
          <w:color w:val="1A1A1A"/>
          <w:szCs w:val="20"/>
          <w:lang w:val="es-ES" w:eastAsia="es-ES"/>
        </w:rPr>
      </w:pPr>
      <w:r w:rsidRPr="00855E6F">
        <w:rPr>
          <w:rFonts w:eastAsia="Times New Roman" w:cs="Arial"/>
          <w:color w:val="1A1A1A"/>
          <w:szCs w:val="20"/>
          <w:lang w:val="es-ES" w:eastAsia="es-ES"/>
        </w:rPr>
        <w:t>La muerte le sorprendió mientras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 preparaba una querella penal contra Mariano Rajoy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 por ser "impulsor y beneficiario político y personal de la corrupción", y por "haber hecho dejación absoluta de su obligación de hacer cumplir la Constitución y la ley y de la defensa de los derechos humanos de los catalanes no nacionalistas", así como por "haber permitido la utilización de edificios oficiales y financiado con dinero público procedente del FLA a una organización criminal para la ruptura de España, un hecho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sin precedentes en la historia política de Europa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". La desastrosa gestión de la declaración de independencia y </w:t>
      </w:r>
      <w:r w:rsidRPr="00855E6F">
        <w:rPr>
          <w:rFonts w:eastAsia="Times New Roman" w:cs="Arial"/>
          <w:b/>
          <w:bCs/>
          <w:color w:val="1A1A1A"/>
          <w:szCs w:val="20"/>
          <w:lang w:val="es-ES" w:eastAsia="es-ES"/>
        </w:rPr>
        <w:t>la aplicación de un 155 irrisorio</w:t>
      </w:r>
      <w:r w:rsidRPr="00855E6F">
        <w:rPr>
          <w:rFonts w:eastAsia="Times New Roman" w:cs="Arial"/>
          <w:color w:val="1A1A1A"/>
          <w:szCs w:val="20"/>
          <w:lang w:val="es-ES" w:eastAsia="es-ES"/>
        </w:rPr>
        <w:t> —dejando todas las estructuras de poder, el control de los medios y la capacidad de coacción en manos de los golpistas—, que improvisó unas elecciones exprés que nadie pedía, antes de haber restaurado la democracia secuestrada, le llevaba también a incluir en la querella a la vicepresidenta Santamaría.</w:t>
      </w:r>
    </w:p>
    <w:p w:rsidR="00CD6EE8" w:rsidRPr="00855E6F" w:rsidRDefault="00CD6EE8" w:rsidP="00855E6F">
      <w:pPr>
        <w:rPr>
          <w:szCs w:val="20"/>
        </w:rPr>
      </w:pPr>
    </w:p>
    <w:sectPr w:rsidR="00CD6EE8" w:rsidRPr="00855E6F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68D4"/>
    <w:multiLevelType w:val="multilevel"/>
    <w:tmpl w:val="AD8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855E6F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855E6F"/>
    <w:rsid w:val="00A304E8"/>
    <w:rsid w:val="00A57F4B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855E6F"/>
    <w:rPr>
      <w:color w:val="0000FF"/>
      <w:u w:val="single"/>
    </w:rPr>
  </w:style>
  <w:style w:type="character" w:customStyle="1" w:styleId="news-info-box-title">
    <w:name w:val="news-info-box-title"/>
    <w:basedOn w:val="Fuentedeprrafopredeter"/>
    <w:rsid w:val="00855E6F"/>
  </w:style>
  <w:style w:type="character" w:customStyle="1" w:styleId="news-info-box-title-timeread">
    <w:name w:val="news-info-box-title-timeread"/>
    <w:basedOn w:val="Fuentedeprrafopredeter"/>
    <w:rsid w:val="00855E6F"/>
  </w:style>
  <w:style w:type="character" w:customStyle="1" w:styleId="news-info-box-value-timeread">
    <w:name w:val="news-info-box-value-timeread"/>
    <w:basedOn w:val="Fuentedeprrafopredeter"/>
    <w:rsid w:val="00855E6F"/>
  </w:style>
  <w:style w:type="character" w:customStyle="1" w:styleId="date-act">
    <w:name w:val="date-act"/>
    <w:basedOn w:val="Fuentedeprrafopredeter"/>
    <w:rsid w:val="00855E6F"/>
  </w:style>
  <w:style w:type="character" w:customStyle="1" w:styleId="news-def-date-updated">
    <w:name w:val="news-def-date-updated"/>
    <w:basedOn w:val="Fuentedeprrafopredeter"/>
    <w:rsid w:val="00855E6F"/>
  </w:style>
  <w:style w:type="paragraph" w:styleId="NormalWeb">
    <w:name w:val="Normal (Web)"/>
    <w:basedOn w:val="Normal"/>
    <w:uiPriority w:val="99"/>
    <w:semiHidden/>
    <w:unhideWhenUsed/>
    <w:rsid w:val="00855E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55E6F"/>
    <w:rPr>
      <w:b/>
      <w:bCs/>
    </w:rPr>
  </w:style>
  <w:style w:type="character" w:customStyle="1" w:styleId="sign-related">
    <w:name w:val="sign-related"/>
    <w:basedOn w:val="Fuentedeprrafopredeter"/>
    <w:rsid w:val="00855E6F"/>
  </w:style>
  <w:style w:type="paragraph" w:styleId="Textodeglobo">
    <w:name w:val="Balloon Text"/>
    <w:basedOn w:val="Normal"/>
    <w:link w:val="TextodegloboCar"/>
    <w:uiPriority w:val="99"/>
    <w:semiHidden/>
    <w:unhideWhenUsed/>
    <w:rsid w:val="00855E6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E6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948">
              <w:marLeft w:val="0"/>
              <w:marRight w:val="0"/>
              <w:marTop w:val="576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12" w:color="DDDDDD"/>
                        <w:right w:val="none" w:sz="0" w:space="0" w:color="auto"/>
                      </w:divBdr>
                      <w:divsChild>
                        <w:div w:id="19840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0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70971">
                              <w:marLeft w:val="0"/>
                              <w:marRight w:val="0"/>
                              <w:marTop w:val="4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6666027">
                  <w:marLeft w:val="0"/>
                  <w:marRight w:val="0"/>
                  <w:marTop w:val="1670"/>
                  <w:marBottom w:val="5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43408">
                      <w:marLeft w:val="0"/>
                      <w:marRight w:val="0"/>
                      <w:marTop w:val="3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elconfidencial.com/economia/el-disparate-economico/2018-03-01/muerte-antonio-garcia-trevijano-muerte-giante_1529170/" TargetMode="External"/><Relationship Id="rId5" Type="http://schemas.openxmlformats.org/officeDocument/2006/relationships/hyperlink" Target="https://www.elconfidencial.com/autores/roberto-centeno-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3522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2019-01-28T18:32:00Z</dcterms:created>
  <dcterms:modified xsi:type="dcterms:W3CDTF">2019-01-28T18:36:00Z</dcterms:modified>
</cp:coreProperties>
</file>