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481" w:rsidRDefault="00115481" w:rsidP="00E8626D">
      <w:pPr>
        <w:jc w:val="both"/>
      </w:pPr>
      <w:r>
        <w:t>INDEPENDIZAR LA JUSTICIA (III)</w:t>
      </w:r>
    </w:p>
    <w:p w:rsidR="00115481" w:rsidRDefault="00115481" w:rsidP="00E8626D">
      <w:pPr>
        <w:jc w:val="both"/>
      </w:pPr>
      <w:r>
        <w:t>DIARIO RC. 08/05/2012</w:t>
      </w:r>
    </w:p>
    <w:p w:rsidR="00115481" w:rsidRDefault="00115481" w:rsidP="00E8626D">
      <w:pPr>
        <w:jc w:val="both"/>
      </w:pPr>
      <w:r>
        <w:t xml:space="preserve">PEDRO M. GONZÁLEZ </w:t>
      </w:r>
    </w:p>
    <w:p w:rsidR="00115481" w:rsidRDefault="00411F40" w:rsidP="00E8626D">
      <w:pPr>
        <w:jc w:val="both"/>
      </w:pPr>
      <w:hyperlink r:id="rId4" w:history="1">
        <w:r w:rsidR="00115481">
          <w:rPr>
            <w:rStyle w:val="Hipervnculo"/>
          </w:rPr>
          <w:t>https://www.diariorc.com/2012/05/08/independizar-la-justicia-3/</w:t>
        </w:r>
      </w:hyperlink>
    </w:p>
    <w:p w:rsidR="00115481" w:rsidRDefault="00115481" w:rsidP="00E8626D">
      <w:pPr>
        <w:jc w:val="both"/>
      </w:pPr>
    </w:p>
    <w:p w:rsidR="00115481" w:rsidRDefault="00115481" w:rsidP="00E8626D">
      <w:pPr>
        <w:jc w:val="both"/>
      </w:pPr>
      <w:r>
        <w:t xml:space="preserve">Ciento treinta y cinco días después de la imputación del Sr. </w:t>
      </w:r>
      <w:proofErr w:type="spellStart"/>
      <w:r>
        <w:t>Urdangarín</w:t>
      </w:r>
      <w:proofErr w:type="spellEnd"/>
      <w:r>
        <w:t xml:space="preserve"> por los delitos de fraude a la administración, malversación y fiscal comenzaba la emisión de este Lunes de “Independizar la Justicia” con la participación de D. Antonio García-Trevijano, D. Jesús </w:t>
      </w:r>
      <w:proofErr w:type="spellStart"/>
      <w:r>
        <w:t>Santaella</w:t>
      </w:r>
      <w:proofErr w:type="spellEnd"/>
      <w:r>
        <w:t xml:space="preserve"> y D. Adrián Perales Pina. Precisamente el primer tema tratado fue la noticia referida a las posibles negociaciones entre la defensa del yerno del Rey, su socio Diego Torres y el Ministerio Fiscal buscando una sentencia de conformidad. </w:t>
      </w:r>
      <w:proofErr w:type="spellStart"/>
      <w:r>
        <w:t>Santaella</w:t>
      </w:r>
      <w:proofErr w:type="spellEnd"/>
      <w:r>
        <w:t xml:space="preserve"> resaltó el carácter prematuro de tal posible finalización del procedimiento señalado que </w:t>
      </w:r>
      <w:r w:rsidRPr="00115481">
        <w:rPr>
          <w:i/>
        </w:rPr>
        <w:t>“las conformidades se negocian una vez terminada la fase de instrucción e incluso con la acusación ya formulada en el instante inmediatamente anterior a la celebración del juicio oral”. Ello agravado por la circunstancia de “pacto de silencio”</w:t>
      </w:r>
      <w:r>
        <w:t xml:space="preserve"> para no llegar al fondo de los hechos investigados. Los intervinientes aprovecharon para realizar un estudio del instituto de la sentencia penal de conformidad y su afinidad con el principio de oportunidad propio del sistema anglosajón en contraposición con el de legalidad que caracteriza el continental.</w:t>
      </w:r>
    </w:p>
    <w:p w:rsidR="00115481" w:rsidRDefault="00115481" w:rsidP="00E8626D">
      <w:pPr>
        <w:jc w:val="both"/>
      </w:pPr>
      <w:r>
        <w:t xml:space="preserve">La respuesta de la Casa Real poniéndose la venda antes de la herida advirtiendo de la existencia de posibles correos “inconvenientes e inoportunos” de </w:t>
      </w:r>
      <w:proofErr w:type="spellStart"/>
      <w:r>
        <w:t>Urdangarín</w:t>
      </w:r>
      <w:proofErr w:type="spellEnd"/>
      <w:r>
        <w:t xml:space="preserve"> que escapan la actuar correcto de la Institución fue </w:t>
      </w:r>
      <w:proofErr w:type="gramStart"/>
      <w:r>
        <w:t>calificado</w:t>
      </w:r>
      <w:proofErr w:type="gramEnd"/>
      <w:r>
        <w:t xml:space="preserve"> por García-Trevijano como auténtico reconocimiento de su culpabilidad. </w:t>
      </w:r>
      <w:r w:rsidRPr="00115481">
        <w:rPr>
          <w:i/>
        </w:rPr>
        <w:t>“Si han dicho que hay posibilidad de incorrección, es señal de que es cierto. Otra prueba más.”</w:t>
      </w:r>
      <w:r>
        <w:t>. Al hilo D. Adrián se refería a que esa inoportunidad lo fuera tal vez de su conocimiento pero no de su veracidad misma, poniéndose a las claras la nefasta actuación de los asesores reales tras la salida de Sabino Fernández Campo.</w:t>
      </w:r>
    </w:p>
    <w:p w:rsidR="00115481" w:rsidRDefault="00115481" w:rsidP="00E8626D">
      <w:pPr>
        <w:jc w:val="both"/>
      </w:pPr>
      <w:r>
        <w:t xml:space="preserve">Ello sirvió para traer el recuerdo de la actuación de la Casa del Rey y del propio monarca en el golpe de estado del 23F. </w:t>
      </w:r>
      <w:r w:rsidRPr="00115481">
        <w:rPr>
          <w:i/>
        </w:rPr>
        <w:t xml:space="preserve">“Sabino me contó toda la realidad del 23F. Me </w:t>
      </w:r>
      <w:proofErr w:type="spellStart"/>
      <w:r w:rsidRPr="00115481">
        <w:rPr>
          <w:i/>
        </w:rPr>
        <w:t>dió</w:t>
      </w:r>
      <w:proofErr w:type="spellEnd"/>
      <w:r w:rsidRPr="00115481">
        <w:rPr>
          <w:i/>
        </w:rPr>
        <w:t xml:space="preserve"> los datos y pruebas que demostraba con datos del diario de la Zarzuela su intervención.”</w:t>
      </w:r>
      <w:r>
        <w:t xml:space="preserve"> Refería Trevijano añadiendo que “</w:t>
      </w:r>
      <w:r w:rsidRPr="00115481">
        <w:rPr>
          <w:i/>
        </w:rPr>
        <w:t>Era un golpe de estado preparado con Felipe González y Múgica. Eso es lo que hay que saber. Que ellos fueron golpistas. El partido Socialista fue golpista”</w:t>
      </w:r>
      <w:r>
        <w:t xml:space="preserve">. La dimisión de Suárez en relación con el planeamiento del golpe y su intervención suscitó un interesante debate de los participantes, con los valiosos testimonios de primera mano tanto de Trevijano como de </w:t>
      </w:r>
      <w:proofErr w:type="spellStart"/>
      <w:r>
        <w:t>Santaella</w:t>
      </w:r>
      <w:proofErr w:type="spellEnd"/>
      <w:r>
        <w:t>.</w:t>
      </w:r>
    </w:p>
    <w:p w:rsidR="004D67CE" w:rsidRPr="00115481" w:rsidRDefault="00115481" w:rsidP="00E8626D">
      <w:pPr>
        <w:jc w:val="both"/>
        <w:rPr>
          <w:i/>
        </w:rPr>
      </w:pPr>
      <w:r>
        <w:t xml:space="preserve">Tema que llevó precisamente a la aportación de D. Jesús sobre el origen histórico de la conservación de la inviolabilidad regia tras el traspaso de poderes de Franco como sucesor a título de Rey: </w:t>
      </w:r>
      <w:r w:rsidRPr="00115481">
        <w:rPr>
          <w:i/>
        </w:rPr>
        <w:t>“¿Qué sucede en la constitución del 78? Pues que hay una transacción entre el monarca y la ciudadanía en virtud de la cual el monarca abdica de sus poderes heredados del dictador a cambio de conservar dos. Uno, la inviolabilidad, artículo  56, dos, lo que dice el artículo 65, que el estado español se compromete a sostener económicamente a la familia del Rey”.</w:t>
      </w:r>
    </w:p>
    <w:sectPr w:rsidR="004D67CE" w:rsidRPr="00115481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115481"/>
    <w:rsid w:val="00020EF2"/>
    <w:rsid w:val="000D6510"/>
    <w:rsid w:val="00115481"/>
    <w:rsid w:val="00197A49"/>
    <w:rsid w:val="001B5C1C"/>
    <w:rsid w:val="001D68CE"/>
    <w:rsid w:val="002A3165"/>
    <w:rsid w:val="002B2B48"/>
    <w:rsid w:val="003446C6"/>
    <w:rsid w:val="003816C3"/>
    <w:rsid w:val="00400AF7"/>
    <w:rsid w:val="00411F40"/>
    <w:rsid w:val="00460FFD"/>
    <w:rsid w:val="004D67CE"/>
    <w:rsid w:val="004F37F8"/>
    <w:rsid w:val="00502E7F"/>
    <w:rsid w:val="005059B6"/>
    <w:rsid w:val="0060682F"/>
    <w:rsid w:val="00733C78"/>
    <w:rsid w:val="007B1BCC"/>
    <w:rsid w:val="007E13D5"/>
    <w:rsid w:val="00800871"/>
    <w:rsid w:val="00900193"/>
    <w:rsid w:val="009153F6"/>
    <w:rsid w:val="00942F32"/>
    <w:rsid w:val="00952819"/>
    <w:rsid w:val="009815E1"/>
    <w:rsid w:val="009A4601"/>
    <w:rsid w:val="009B3BD1"/>
    <w:rsid w:val="009E58F4"/>
    <w:rsid w:val="00A131C5"/>
    <w:rsid w:val="00A3539E"/>
    <w:rsid w:val="00A96591"/>
    <w:rsid w:val="00B07F2B"/>
    <w:rsid w:val="00B125D2"/>
    <w:rsid w:val="00B7365E"/>
    <w:rsid w:val="00BE6AE2"/>
    <w:rsid w:val="00C15B7F"/>
    <w:rsid w:val="00CA7D34"/>
    <w:rsid w:val="00CB295D"/>
    <w:rsid w:val="00CB31A9"/>
    <w:rsid w:val="00D027E9"/>
    <w:rsid w:val="00D0532A"/>
    <w:rsid w:val="00D845AE"/>
    <w:rsid w:val="00DF5B49"/>
    <w:rsid w:val="00E8626D"/>
    <w:rsid w:val="00EA47C2"/>
    <w:rsid w:val="00EB4797"/>
    <w:rsid w:val="00F1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97"/>
    <w:rPr>
      <w:rFonts w:ascii="Verdana" w:hAnsi="Verdana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154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iariorc.com/2012/05/08/independizar-la-justicia-3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496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2019-04-21T16:02:00Z</dcterms:created>
  <dcterms:modified xsi:type="dcterms:W3CDTF">2025-08-09T22:20:00Z</dcterms:modified>
</cp:coreProperties>
</file>