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9F" w:rsidRPr="0002639F" w:rsidRDefault="0002639F" w:rsidP="0002639F">
      <w:pPr>
        <w:rPr>
          <w:b/>
        </w:rPr>
      </w:pPr>
      <w:bookmarkStart w:id="0" w:name="_Toc530695065"/>
      <w:r w:rsidRPr="0002639F">
        <w:rPr>
          <w:b/>
        </w:rPr>
        <w:t>COMPLEJO DE ABRAHAM</w:t>
      </w:r>
      <w:bookmarkEnd w:id="0"/>
    </w:p>
    <w:p w:rsidR="0002639F" w:rsidRPr="0002639F" w:rsidRDefault="0002639F" w:rsidP="0002639F">
      <w:r w:rsidRPr="0002639F">
        <w:t xml:space="preserve">EL INDEPENDIENTE, 25 OCTUBRE 1990 </w:t>
      </w:r>
    </w:p>
    <w:p w:rsidR="0002639F" w:rsidRPr="0002639F" w:rsidRDefault="0002639F" w:rsidP="0002639F">
      <w:r w:rsidRPr="0002639F">
        <w:t>TOM PAINE = ANTONIO GARCÍA-TREVIJANO</w:t>
      </w:r>
    </w:p>
    <w:p w:rsidR="0002639F" w:rsidRPr="0002639F" w:rsidRDefault="0002639F" w:rsidP="0002639F"/>
    <w:p w:rsidR="0002639F" w:rsidRDefault="0002639F" w:rsidP="0002639F">
      <w:proofErr w:type="spellStart"/>
      <w:r>
        <w:t>Sadam</w:t>
      </w:r>
      <w:proofErr w:type="spellEnd"/>
      <w:r>
        <w:t>, convertido en el patriarca del nacionalismo musulmán, es ya prisionero de su destino. El poder carismático del jefe patriarcal encuentra suprema expresión cuando, obediente a la inspiración de su voz interior, envía la generación de sus hijos predilectos a una muerte cierta. El caudillo islámico consumó una conquista terrenal. Ahora la tramita, para sus fieles, como pasaporte al paraíso de los mártires. Ha unido, lo que Mahoma separó: «los que persiguen un botín y los que buscan el martirio». La juventud iraquí no se enfrenta, con entusiasmo, a la suerte de una guerra ordinaria, sino con estoicismo, al honor de ser masacrada por «la causa de Dios», que opera el castigo con espada norteamericana.</w:t>
      </w:r>
    </w:p>
    <w:p w:rsidR="0002639F" w:rsidRDefault="0002639F" w:rsidP="0002639F">
      <w:r>
        <w:t xml:space="preserve">Este rigor </w:t>
      </w:r>
      <w:proofErr w:type="spellStart"/>
      <w:r>
        <w:t>prerracional</w:t>
      </w:r>
      <w:proofErr w:type="spellEnd"/>
      <w:r>
        <w:t xml:space="preserve"> de los «intereses y la causa de Alá», al no ir acompañado de la comprensión de las condiciones mundanas del bienestar, ha ocasionado el estancamiento de la ética de progreso y el nacimiento de los fanatismos musulmanes. Pero en el fondo de todo fanatismo, como en el de cualquier sectarismo, late un sospechoso afán de dominio. Se incita a la violencia colectiva contra los abusos externos cuando, eliminados o en trance de ser eliminados, prosperan los intereses individuales de dominación interna.</w:t>
      </w:r>
    </w:p>
    <w:p w:rsidR="0002639F" w:rsidRDefault="0002639F" w:rsidP="0002639F">
      <w:r>
        <w:t xml:space="preserve">Pero Alá, a diferencia del Dios de Abraham, es abrumadoramente externo. No domestica, en el instante de la crueldad decisiva, a la ciega obediencia que caracteriza al espíritu de sacrificio. Ninguna voz hará escuchar a </w:t>
      </w:r>
      <w:proofErr w:type="spellStart"/>
      <w:r>
        <w:t>Sadam</w:t>
      </w:r>
      <w:proofErr w:type="spellEnd"/>
      <w:r>
        <w:t xml:space="preserve"> el ¡Detente!, que salvó la vida del inocente. La causa árabe parece necesitar, para ser oída, la consumación del sacrificio demográfico y el abatimiento del líder que lo ha propiciado. </w:t>
      </w:r>
      <w:proofErr w:type="spellStart"/>
      <w:r>
        <w:t>Sadam</w:t>
      </w:r>
      <w:proofErr w:type="spellEnd"/>
      <w:r>
        <w:t xml:space="preserve"> no puede reconocer su dependencia política, de los poderes externos que lo amenazan, porque depende, religiosamente, de una </w:t>
      </w:r>
      <w:proofErr w:type="spellStart"/>
      <w:r>
        <w:t>externidad</w:t>
      </w:r>
      <w:proofErr w:type="spellEnd"/>
      <w:r>
        <w:t xml:space="preserve"> absoluta que no tiene la piedad de gritarle: ¡Retírate, salva a tu pueblo y confunde a tus enemigos!</w:t>
      </w:r>
    </w:p>
    <w:p w:rsidR="004D67CE" w:rsidRDefault="004D67CE"/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2639F"/>
    <w:rsid w:val="00020EF2"/>
    <w:rsid w:val="0002639F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EC0C01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9F"/>
    <w:pPr>
      <w:jc w:val="both"/>
    </w:pPr>
    <w:rPr>
      <w:rFonts w:ascii="Verdana" w:hAnsi="Verdana"/>
      <w:sz w:val="20"/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02639F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2639F"/>
    <w:rPr>
      <w:rFonts w:ascii="Verdana" w:eastAsiaTheme="majorEastAsia" w:hAnsi="Verdana" w:cstheme="majorBidi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2019-03-25T16:54:00Z</dcterms:created>
  <dcterms:modified xsi:type="dcterms:W3CDTF">2019-03-25T16:54:00Z</dcterms:modified>
</cp:coreProperties>
</file>