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91" w:rsidRPr="00CA4891" w:rsidRDefault="00CA4891" w:rsidP="00CA4891">
      <w:pPr>
        <w:rPr>
          <w:b/>
        </w:rPr>
      </w:pPr>
      <w:r w:rsidRPr="00CA4891">
        <w:rPr>
          <w:b/>
        </w:rPr>
        <w:t>PRINCIPIO DE MEDIACIÓN</w:t>
      </w:r>
    </w:p>
    <w:p w:rsidR="00CA4891" w:rsidRDefault="00CA4891" w:rsidP="00CA4891">
      <w:r>
        <w:t>BLOG DE AGT, 7 DE OCTUBRE DE 2007</w:t>
      </w:r>
    </w:p>
    <w:p w:rsidR="00CA4891" w:rsidRDefault="00CA4891" w:rsidP="00CA4891">
      <w:r>
        <w:t>ANTONIO GARCÍA-TREVIJANO</w:t>
      </w:r>
    </w:p>
    <w:p w:rsidR="00CA4891" w:rsidRDefault="00CA4891" w:rsidP="00CA4891"/>
    <w:p w:rsidR="00CA4891" w:rsidRDefault="00CA4891" w:rsidP="00CA4891">
      <w:r>
        <w:t>La República Constitucional no sería puente de comunicación permanente entre la realidad actual de la sociedad civil y la potencia del poder estatal, o sea, entre la esfera de lo que es y la de lo que debe ser, si no instituyera entrambos mundos un principio de mediación que sea tan verídico, como eficaz y visible. Sin él, toda forma de Estado, aún la más liberal, deviene funcionalmente totalitaria, a no ser que la corrupción de la clase gobernante realice esa indispensable labor de intermediación.</w:t>
      </w:r>
    </w:p>
    <w:p w:rsidR="00CA4891" w:rsidRDefault="00CA4891" w:rsidP="00CA4891">
      <w:r>
        <w:t>Sin instituciones mediadoras entre el poder organizado del Estado y la virtualidad desorganizada de la sociedad, la corrupción se impone como factor histórico de esa función, que tan insoslayable es en el mundo político, como en los de la lógica (término medio en el silogismo), la teología (ciencia media en el molinismo), la ontología y la teoría del conocimiento (</w:t>
      </w:r>
      <w:proofErr w:type="spellStart"/>
      <w:r>
        <w:t>terceridad</w:t>
      </w:r>
      <w:proofErr w:type="spellEnd"/>
      <w:r>
        <w:t xml:space="preserve"> mediadora).</w:t>
      </w:r>
    </w:p>
    <w:p w:rsidR="00CA4891" w:rsidRDefault="00CA4891" w:rsidP="00CA4891">
      <w:r>
        <w:t>Obviamente, la inmoralidad de los gobernantes está motivada por la concupiscencia de su carácter y la impunidad que la acompaña. Pero la causa histórica de la corrupción del poder obedece a la utilidad social del consenso oculto entre las oligarquías políticas y económicas, para que la iniciativa legislativa responda, con cierta competencia técnica, a la necesidad de desarrollo desigual de los diversos sectores sociales, según criterios y orden de preferencias de los oligarcas del dinero y de la opinión mediática.</w:t>
      </w:r>
    </w:p>
    <w:p w:rsidR="00CA4891" w:rsidRDefault="00CA4891" w:rsidP="00CA4891">
      <w:r>
        <w:t>La mediación institucional del lobby legalizado en EEUU y la separación de poderes evitan, allí, la corrupción inmediata del legislativo, que es el “locus” donde se engendra y se generaliza la corrupción mediata e invisible, más cínica que hipócrita, en los Estados europeos. En éstos se denuncia, y condena a veces, la corrupción del poder ejecutivo porque es innecesaria para la sociedad. Pero se silencia la de los legisladores de privilegios, dictados a iniciativa de las grandes empresas, porque es necesaria para los sectores sociales que impulsan el desarrollo económico, cuando no existen instituciones que encarnen con lealtad el principio de mediación política entre Estado y Sociedad.</w:t>
      </w:r>
    </w:p>
    <w:p w:rsidR="00CA4891" w:rsidRDefault="00CA4891" w:rsidP="00CA4891">
      <w:r>
        <w:t>Los partidos y sindicatos estatales no pueden realizar función alguna de intermediación leal y verdadera con la sociedad civil porque, al ser partes del Estado, sus perspectivas desde el poder solo les permiten mediar, con los intereses sociales, a través de las imaginativas y múltiples componendas de la corrupción.</w:t>
      </w:r>
    </w:p>
    <w:p w:rsidR="00CA4891" w:rsidRDefault="00CA4891" w:rsidP="00CA4891">
      <w:r>
        <w:t xml:space="preserve">La necesidad de institucionalizar el principio de mediación ha sido ignorada por la ciencia política, desde que la Revolución francesa suprimió, con la ley Le </w:t>
      </w:r>
      <w:proofErr w:type="spellStart"/>
      <w:r>
        <w:t>Chapelier</w:t>
      </w:r>
      <w:proofErr w:type="spellEnd"/>
      <w:r>
        <w:t xml:space="preserve">, los cuerpos intermedios entre el Estado y el individuo. Una ignorancia inexcusable. Pues casi simultáneamente (1797) a la introducción de aquel principio revolucionario, el creador del liberalismo continental, Benjamín </w:t>
      </w:r>
      <w:proofErr w:type="spellStart"/>
      <w:r>
        <w:t>Constant</w:t>
      </w:r>
      <w:proofErr w:type="spellEnd"/>
      <w:r>
        <w:t>, nos hizo esta clara advertencia:</w:t>
      </w:r>
    </w:p>
    <w:p w:rsidR="00CA4891" w:rsidRDefault="00CA4891" w:rsidP="00CA4891">
      <w:r>
        <w:t>“Si introducimos bruscamente en la sociedad un principio separado de todo principio intermediario, que le aproxime a nosotros y lo adecue a nuestra situación, se produce un gran desorden. Pero la culpa no es del primer principio, sino de nuestra ignorancia de los principios intermediarios. Un principio parece inaplicable porque no conocemos el principio intermediario que contiene el medio de aplicación”. Una advertencia paralela a la de Kant: “por muy completa que sea la teoría hace falta un término medio entre ella y la práctica”.</w:t>
      </w:r>
    </w:p>
    <w:p w:rsidR="00CA4891" w:rsidRDefault="00CA4891" w:rsidP="00CA4891">
      <w:r>
        <w:t>La teoría de la República Constitucional no estará completada si no incluye una reflexión analítica sobre la necesidad de legalizar el principio de mediación institucional, y no concreta la institución que lo debe encarnar en la democracia política. Ahora solo apuntamos la razón ontológica y lógica que inscribe el principio de mediación en la génesis de la RC, dejando el tema de su permanente fijación institucional para el siguiente ensayo.</w:t>
      </w:r>
    </w:p>
    <w:p w:rsidR="00CA4891" w:rsidRDefault="00CA4891" w:rsidP="00CA4891">
      <w:r>
        <w:lastRenderedPageBreak/>
        <w:t>La ignorancia de este principio proviene de los primeros intérpretes de la Revolución de 1789. Hegel creyó que el desarrollo del Espíritu del Mundo superaba la separación de lo universal y lo particular, haciendo de la sociedad civil concreta el predicado del Estado abstracto. Marx le replicó: era la sociedad civil la que había creado el Estado y lo mantenía, no a la inversa.</w:t>
      </w:r>
    </w:p>
    <w:p w:rsidR="00CA4891" w:rsidRDefault="00CA4891" w:rsidP="00CA4891">
      <w:r>
        <w:t>Ambas tesis, aparentemente irreconciliables, daban por supuesto el mismo hecho histórico, inexacto en la realidad fáctica, de que la Revolución había separado lo que desde la Edad Media estaba unido: la condición social y política de los individuos, el estatus civil y la categoría ciudadana. Cayeron así en la ensoñación romántica de volver a unirlos, sin necesidad de intermediación, resolviendo la alienación personal que tal separación producía, mediante la dialéctica del desenvolvimiento del espíritu de la historia, hasta la reconciliación final consigo mismo en el Estado, o mediante la lucha de contrarios en la dialéctica de la materia social, hasta la supresión del Estado, cuando el gobierno de las personas fuera sustituido por la administración de las cosas.</w:t>
      </w:r>
    </w:p>
    <w:p w:rsidR="00CA4891" w:rsidRDefault="00CA4891" w:rsidP="00CA4891">
      <w:r>
        <w:t>La conciencia de siervo, como la del dolor físico, se hace más aguda cuando comienza a sentirse próxima la expectativa de liberación. Era natural que la perspectiva repentina del horizonte de la libertad política acentuara el sentimiento de alienación o enajenación, en los individuos ajenos a la gobernación del Estado por los sectores sociales que se identificaban con él.</w:t>
      </w:r>
    </w:p>
    <w:p w:rsidR="00CA4891" w:rsidRDefault="00CA4891" w:rsidP="00CA4891">
      <w:r>
        <w:t xml:space="preserve">Lo que no era natural es que, sin base en la antropología, las ideologías de salvación, para huir de todo principio de mediación redentora, como la de Cristo, mistificaran la alienación política, extendiendo a la sociología del poder lo que solo era propio de la psicología de masas. Un terreno propicio a la sustitución de la verdad por el rumor, y la ambición egoísta por el temor. Así lo demostró la investigación del historiador Georges </w:t>
      </w:r>
      <w:proofErr w:type="spellStart"/>
      <w:r>
        <w:t>Lefebvre</w:t>
      </w:r>
      <w:proofErr w:type="spellEnd"/>
      <w:r>
        <w:t>, sobre la causa de la renuncia de la nobleza a los privilegios de la intermediación feudal, en la noche del 4 de agosto de 1789.</w:t>
      </w:r>
    </w:p>
    <w:p w:rsidR="00CA4891" w:rsidRDefault="00CA4891" w:rsidP="00CA4891">
      <w:r>
        <w:t>La ausencia del principio de mediación en las teorías anarquista y socialista explica que, pese al humanismo de las intenciones, su práctica histórica realizara la violencia derivada de la brutalidad lógica del modo de resolver el conflicto que las fundaba, eliminando a uno de los dos polos del antagonismo. El mito de la unidad de la sociedad civil y la política lo aseguraría el ideal anarquista suprimiendo el Estado; el ideal marxista, estatalizando la sociedad. Ambas ideologías no eran idealidades realizables.</w:t>
      </w:r>
    </w:p>
    <w:p w:rsidR="00CA4891" w:rsidRDefault="00CA4891" w:rsidP="00CA4891">
      <w:r>
        <w:t>La ausencia en la filosofía política del principio de mediación, en contraste con su presencia en todas las ideas sobre el mundo que se han fraguado desde la más remota antigüedad, explica que la teoría política no haya alcanzado todavía la categoría de ciencia social. Sin tener en cuenta el principio de mediación, la reflexión política no puede traspasar los umbrales que la retienen presa de las ideologías de la relación de poder, ni legitimarse como ciencia de la relación de libertad.</w:t>
      </w:r>
    </w:p>
    <w:p w:rsidR="00CA4891" w:rsidRDefault="00CA4891" w:rsidP="00CA4891">
      <w:r>
        <w:t xml:space="preserve">La trascendencia del principio de mediación política se percibe con facilidad en la lógica de las relaciones, especialmente en la </w:t>
      </w:r>
      <w:proofErr w:type="spellStart"/>
      <w:r>
        <w:t>sinecología</w:t>
      </w:r>
      <w:proofErr w:type="spellEnd"/>
      <w:r>
        <w:t xml:space="preserve"> (lógica de lo continuo), cuyo objeto es el estudio de la unión en la separación y de la separación en la unión. Una disciplina, derivada del principio de continuidad de Leibniz, que explica los modos de existencia (habitual, legal y azarosa) acudiendo a la </w:t>
      </w:r>
      <w:proofErr w:type="spellStart"/>
      <w:r>
        <w:t>terceridad</w:t>
      </w:r>
      <w:proofErr w:type="spellEnd"/>
      <w:r>
        <w:t xml:space="preserve"> mediadora que relaciona algo primero con algo segundo. Lo cual sería imposible, en el mundo político, si entre lo primero (Sociedad) y lo segundo (Estado) no existiera una continuidad -fundamento de la revolución política en la tradición social- asegurada por alguna forma de mediación.</w:t>
      </w:r>
    </w:p>
    <w:p w:rsidR="00CA4891" w:rsidRDefault="00CA4891" w:rsidP="00CA4891">
      <w:r>
        <w:t xml:space="preserve">El principio de mediación es tan inexorable que cuando se desconoce se suple con hipótesis. Por eso, la historia de los historiadores, con tantas lagunas causales en la sucesión de acontecimientos, parece continua. No perciben que </w:t>
      </w:r>
      <w:proofErr w:type="spellStart"/>
      <w:r>
        <w:t>Robespierre</w:t>
      </w:r>
      <w:proofErr w:type="spellEnd"/>
      <w:r>
        <w:t xml:space="preserve"> ofrece a los ciudadanos la mediación religiosa del altar a la Razón; que la ausencia de cuerpos intermediarios la suple el Directorio con la corrupción; que el imperio napoleónico crea la nueva aristocracia mediadora en la Restauración; y que en la Monarquía orleanista el capital irrumpe como mediador político.</w:t>
      </w:r>
    </w:p>
    <w:p w:rsidR="00CA4891" w:rsidRDefault="00CA4891" w:rsidP="00CA4891">
      <w:r>
        <w:lastRenderedPageBreak/>
        <w:t>Y también por eso, la gran novela descubre el principio de mediación que los historiadores suelen ignorar. Por ejemplo, cuando todos creen que la Revolución francesa había dejado al individuo sin cuerpos intermedios, en la relación de la sociedad civil con el Estado, llega “El Rojo y el Negro” para desvelar que las aristocracias de la sotana y la toga seguían realizando la misma función mediadora que la nobleza antes de la Revolución.</w:t>
      </w:r>
    </w:p>
    <w:p w:rsidR="00CA4891" w:rsidRDefault="00CA4891" w:rsidP="00CA4891">
      <w:r>
        <w:t>Frente a la hipocresía ideológica en la explicación de la historia de la Transición española, ha de saberse que la continuidad de la ausencia de control del poder, definidora de la dictadura, la hicieron posible los dos factores que suplieron la falta de algún principio de mediación entre la sociedad civil y la Monarquía de Partidos: miedo al rumor de ruido de sables y corrupción.</w:t>
      </w:r>
    </w:p>
    <w:p w:rsidR="00CA4891" w:rsidRDefault="00CA4891" w:rsidP="00CA4891">
      <w:r>
        <w:t xml:space="preserve">La República Constitucional se funda en el reconocimiento social de que la intermediación entre el Estado y la Sociedad civil, que no pueden hacer -por principio- ninguna de esas dos abstracciones opuestas, sólo corresponde, porque está a su alcance natural, a un tercer elemento, ontológico y lógico, que ha sido ignorado, en tanto que </w:t>
      </w:r>
      <w:proofErr w:type="spellStart"/>
      <w:r>
        <w:t>terceridad</w:t>
      </w:r>
      <w:proofErr w:type="spellEnd"/>
      <w:r>
        <w:t xml:space="preserve"> diferenciada, a causa de la confusión hegeliana-liberal y marxista que identifico al Estado con la Sociedad Política. Cuando el Estado nunca ha sido una sociedad voluntaria, sino una organización devenida forzosa, ni puede ser político si ha de garantizar la libertad política.</w:t>
      </w:r>
    </w:p>
    <w:p w:rsidR="00CA4891" w:rsidRDefault="00CA4891" w:rsidP="00CA4891">
      <w:r>
        <w:t xml:space="preserve">El concepto de sociedad política, en tanto que entidad diferenciada del Estado, estuvo a punto de ser descubierto por </w:t>
      </w:r>
      <w:proofErr w:type="spellStart"/>
      <w:r>
        <w:t>Gramsci</w:t>
      </w:r>
      <w:proofErr w:type="spellEnd"/>
      <w:r>
        <w:t>, cuando se percató de que la creación de las ideologías, y de la hegemonía cultural, se producía en el campo espontáneo de la sociedad civil, y no en el terreno autoritario del Estado. Pero a pesar de su heterodoxo marxismo hegeliano, no sacó el obligado corolario de la lógica de su descubrimiento. No llegó a ver la necesidad de una sociedad política que emergiera de la sociedad civil, para servir de puente de intermediación de ésta con el Estado. Sus intereses particulares -secretario general de un Partido comunista tendente a la conquista del Estado- se lo impidieron.</w:t>
      </w:r>
    </w:p>
    <w:p w:rsidR="004D67CE" w:rsidRDefault="00CA4891" w:rsidP="00CA4891">
      <w:r>
        <w:t>Pero la sociedad política, integrada de hecho por los elementos sociales que se preocupan habitualmente de la política, o se ocupan profesionalmente de ella (partidos, sindicatos, medios de comunicación, empresas encuestadoras, cátedras de derecho político, fundaciones…), es otra abstracción, que sería inoperante sin un proceso de decantación que, al sintetizarla, pueda concretar cómo se constituye en la representación política que medie, verídica y visiblemente, entre la sociedad civil y 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A489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4891"/>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89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1684</Words>
  <Characters>9268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2019-04-03T08:00:00Z</dcterms:created>
  <dcterms:modified xsi:type="dcterms:W3CDTF">2019-04-03T08:01:00Z</dcterms:modified>
</cp:coreProperties>
</file>