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11" w:rsidRDefault="00936311" w:rsidP="00936311">
      <w:pPr>
        <w:jc w:val="left"/>
        <w:outlineLvl w:val="0"/>
        <w:rPr>
          <w:rFonts w:eastAsia="Times New Roman" w:cs="Times New Roman"/>
          <w:b/>
          <w:bCs/>
          <w:kern w:val="36"/>
          <w:szCs w:val="20"/>
          <w:lang w:val="es-ES" w:eastAsia="es-ES"/>
        </w:rPr>
      </w:pPr>
      <w:r w:rsidRPr="00936311">
        <w:rPr>
          <w:rFonts w:eastAsia="Times New Roman" w:cs="Times New Roman"/>
          <w:b/>
          <w:bCs/>
          <w:kern w:val="36"/>
          <w:szCs w:val="20"/>
          <w:lang w:val="es-ES" w:eastAsia="es-ES"/>
        </w:rPr>
        <w:t xml:space="preserve">TREVIJANO SUMA AL MCRC A LA CALLE CON LOS LEMAS DE </w:t>
      </w:r>
    </w:p>
    <w:p w:rsidR="00936311" w:rsidRPr="00936311" w:rsidRDefault="00936311" w:rsidP="00936311">
      <w:pPr>
        <w:jc w:val="left"/>
        <w:outlineLvl w:val="0"/>
        <w:rPr>
          <w:rFonts w:eastAsia="Times New Roman" w:cs="Times New Roman"/>
          <w:b/>
          <w:bCs/>
          <w:kern w:val="36"/>
          <w:szCs w:val="20"/>
          <w:lang w:val="es-ES" w:eastAsia="es-ES"/>
        </w:rPr>
      </w:pPr>
      <w:r w:rsidRPr="00936311">
        <w:rPr>
          <w:rFonts w:eastAsia="Times New Roman" w:cs="Times New Roman"/>
          <w:b/>
          <w:bCs/>
          <w:kern w:val="36"/>
          <w:szCs w:val="20"/>
          <w:lang w:val="es-ES" w:eastAsia="es-ES"/>
        </w:rPr>
        <w:t>“LIBERTAD CONSTITUYENTE” Y “REPÚBLICA CONSTITUCIONAL”</w:t>
      </w:r>
    </w:p>
    <w:p w:rsidR="00936311" w:rsidRPr="00936311" w:rsidRDefault="00936311" w:rsidP="00936311">
      <w:pPr>
        <w:jc w:val="left"/>
        <w:rPr>
          <w:rFonts w:eastAsia="Times New Roman" w:cs="Times New Roman"/>
          <w:szCs w:val="20"/>
          <w:lang w:val="es-ES" w:eastAsia="es-ES"/>
        </w:rPr>
      </w:pPr>
      <w:r>
        <w:rPr>
          <w:rFonts w:eastAsia="Times New Roman" w:cs="Times New Roman"/>
          <w:szCs w:val="20"/>
          <w:lang w:val="es-ES" w:eastAsia="es-ES"/>
        </w:rPr>
        <w:t>ESPIA EN EL CONGRESO.</w:t>
      </w:r>
      <w:r w:rsidRPr="00936311">
        <w:rPr>
          <w:rFonts w:eastAsia="Times New Roman" w:cs="Times New Roman"/>
          <w:szCs w:val="20"/>
          <w:lang w:val="es-ES" w:eastAsia="es-ES"/>
        </w:rPr>
        <w:t xml:space="preserve"> 06/02/2014 </w:t>
      </w:r>
    </w:p>
    <w:p w:rsidR="00936311" w:rsidRPr="004C1671" w:rsidRDefault="004C1671" w:rsidP="00936311">
      <w:pPr>
        <w:jc w:val="left"/>
        <w:rPr>
          <w:rFonts w:eastAsia="Times New Roman" w:cs="Times New Roman"/>
          <w:sz w:val="16"/>
          <w:szCs w:val="16"/>
          <w:lang w:val="es-ES" w:eastAsia="es-ES"/>
        </w:rPr>
      </w:pPr>
      <w:hyperlink r:id="rId5" w:history="1">
        <w:r w:rsidRPr="004C1671">
          <w:rPr>
            <w:rStyle w:val="Hipervnculo"/>
            <w:rFonts w:eastAsia="Times New Roman" w:cs="Times New Roman"/>
            <w:sz w:val="16"/>
            <w:szCs w:val="16"/>
            <w:lang w:val="es-ES" w:eastAsia="es-ES"/>
          </w:rPr>
          <w:t>https://espiaenelcongreso.com/2014/06/02/trevijano-suma-al-mcrc-las-concentraciones-con-los-lemas-de-libertad-constituyente-y-republica-constitucional/</w:t>
        </w:r>
      </w:hyperlink>
    </w:p>
    <w:p w:rsidR="004C1671" w:rsidRPr="004C1671" w:rsidRDefault="004C1671" w:rsidP="00936311">
      <w:pPr>
        <w:jc w:val="left"/>
        <w:rPr>
          <w:rFonts w:eastAsia="Times New Roman" w:cs="Times New Roman"/>
          <w:sz w:val="16"/>
          <w:szCs w:val="16"/>
          <w:lang w:val="es-ES" w:eastAsia="es-ES"/>
        </w:rPr>
      </w:pPr>
    </w:p>
    <w:p w:rsidR="00936311" w:rsidRPr="00936311" w:rsidRDefault="00936311" w:rsidP="00936311">
      <w:pPr>
        <w:jc w:val="left"/>
        <w:rPr>
          <w:rFonts w:eastAsia="Times New Roman" w:cs="Times New Roman"/>
          <w:szCs w:val="20"/>
          <w:lang w:val="es-ES" w:eastAsia="es-ES"/>
        </w:rPr>
      </w:pPr>
      <w:r w:rsidRPr="00936311">
        <w:rPr>
          <w:rFonts w:eastAsia="Times New Roman" w:cs="Times New Roman"/>
          <w:szCs w:val="20"/>
          <w:lang w:val="es-ES" w:eastAsia="es-ES"/>
        </w:rPr>
        <w:t xml:space="preserve">El pensador español y politólogo,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Antonio García-Trevijano</w:t>
      </w:r>
      <w:r w:rsidRPr="00936311">
        <w:rPr>
          <w:rFonts w:eastAsia="Times New Roman" w:cs="Times New Roman"/>
          <w:szCs w:val="20"/>
          <w:lang w:val="es-ES" w:eastAsia="es-ES"/>
        </w:rPr>
        <w:t xml:space="preserve">, dirigente del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Movimiento de Ciudadanos hacia la República Constitucional (MCRC)</w:t>
      </w:r>
      <w:r w:rsidRPr="00936311">
        <w:rPr>
          <w:rFonts w:eastAsia="Times New Roman" w:cs="Times New Roman"/>
          <w:szCs w:val="20"/>
          <w:lang w:val="es-ES" w:eastAsia="es-ES"/>
        </w:rPr>
        <w:t xml:space="preserve">, director de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Radio Libertad Constituyente</w:t>
      </w:r>
      <w:r w:rsidRPr="00936311">
        <w:rPr>
          <w:rFonts w:eastAsia="Times New Roman" w:cs="Times New Roman"/>
          <w:szCs w:val="20"/>
          <w:lang w:val="es-ES" w:eastAsia="es-ES"/>
        </w:rPr>
        <w:t xml:space="preserve"> y del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Diario de la República Constitucional</w:t>
      </w:r>
      <w:r w:rsidRPr="00936311">
        <w:rPr>
          <w:rFonts w:eastAsia="Times New Roman" w:cs="Times New Roman"/>
          <w:szCs w:val="20"/>
          <w:lang w:val="es-ES" w:eastAsia="es-ES"/>
        </w:rPr>
        <w:t xml:space="preserve">, además de </w:t>
      </w:r>
      <w:hyperlink r:id="rId6" w:history="1">
        <w:r w:rsidRPr="00936311">
          <w:rPr>
            <w:rFonts w:eastAsia="Times New Roman" w:cs="Times New Roman"/>
            <w:color w:val="0000FF"/>
            <w:szCs w:val="20"/>
            <w:u w:val="single"/>
            <w:lang w:val="es-ES" w:eastAsia="es-ES"/>
          </w:rPr>
          <w:t>autor de numerosos libros teóricos sobre la república constitucional simbiosis de las de corte europeo y norteamericano</w:t>
        </w:r>
      </w:hyperlink>
      <w:r w:rsidRPr="00936311">
        <w:rPr>
          <w:rFonts w:eastAsia="Times New Roman" w:cs="Times New Roman"/>
          <w:szCs w:val="20"/>
          <w:lang w:val="es-ES" w:eastAsia="es-ES"/>
        </w:rPr>
        <w:t>, ha decidido sumar sus fuerzas a las manifestaciones y concentraciones populares que tienen lugar en España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 xml:space="preserve"> en favor de un referéndum sobre el modelo de Estado</w:t>
      </w:r>
      <w:r w:rsidRPr="00936311">
        <w:rPr>
          <w:rFonts w:eastAsia="Times New Roman" w:cs="Times New Roman"/>
          <w:szCs w:val="20"/>
          <w:lang w:val="es-ES" w:eastAsia="es-ES"/>
        </w:rPr>
        <w:t xml:space="preserve"> y ha afirmado en una entrevista con “Espía en el Congreso” que “he dado la consigna por la red a todos los amigos para que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salgan a la calle o pongan en su casa y en los balcones, letreros con la leyenda de “República Constitucional”</w:t>
      </w:r>
      <w:r w:rsidRPr="00936311">
        <w:rPr>
          <w:rFonts w:eastAsia="Times New Roman" w:cs="Times New Roman"/>
          <w:szCs w:val="20"/>
          <w:lang w:val="es-ES" w:eastAsia="es-ES"/>
        </w:rPr>
        <w:t xml:space="preserve">. Con ello pretende “distinguirnos de todos los demás” grupos convocantes y reclamar una república de corte constitucional basada en la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separación y equilibrio de poderes</w:t>
      </w:r>
      <w:r w:rsidRPr="00936311">
        <w:rPr>
          <w:rFonts w:eastAsia="Times New Roman" w:cs="Times New Roman"/>
          <w:szCs w:val="20"/>
          <w:lang w:val="es-ES" w:eastAsia="es-ES"/>
        </w:rPr>
        <w:t xml:space="preserve">, en las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elecciones mayoritarias, uninominales y por distritos</w:t>
      </w:r>
      <w:r w:rsidRPr="00936311">
        <w:rPr>
          <w:rFonts w:eastAsia="Times New Roman" w:cs="Times New Roman"/>
          <w:szCs w:val="20"/>
          <w:lang w:val="es-ES" w:eastAsia="es-ES"/>
        </w:rPr>
        <w:t xml:space="preserve"> además de sacar del Estado a los partidos, sindicatos y patronal en favor de la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sociedad civil</w:t>
      </w:r>
      <w:r w:rsidRPr="00936311">
        <w:rPr>
          <w:rFonts w:eastAsia="Times New Roman" w:cs="Times New Roman"/>
          <w:szCs w:val="20"/>
          <w:lang w:val="es-ES" w:eastAsia="es-ES"/>
        </w:rPr>
        <w:t>.</w:t>
      </w:r>
    </w:p>
    <w:p w:rsidR="00936311" w:rsidRPr="00936311" w:rsidRDefault="00936311" w:rsidP="00936311">
      <w:pPr>
        <w:jc w:val="left"/>
        <w:rPr>
          <w:rFonts w:eastAsia="Times New Roman" w:cs="Times New Roman"/>
          <w:szCs w:val="20"/>
          <w:lang w:val="es-ES" w:eastAsia="es-ES"/>
        </w:rPr>
      </w:pPr>
      <w:r w:rsidRPr="00936311">
        <w:rPr>
          <w:rFonts w:eastAsia="Times New Roman" w:cs="Times New Roman"/>
          <w:szCs w:val="20"/>
          <w:lang w:val="es-ES" w:eastAsia="es-ES"/>
        </w:rPr>
        <w:t>Trevijano ha pedido “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asistir y convocar</w:t>
      </w:r>
      <w:r w:rsidRPr="00936311">
        <w:rPr>
          <w:rFonts w:eastAsia="Times New Roman" w:cs="Times New Roman"/>
          <w:szCs w:val="20"/>
          <w:lang w:val="es-ES" w:eastAsia="es-ES"/>
        </w:rPr>
        <w:t xml:space="preserve"> nosotros, aunque seamos pocos amigos”, a las “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manifestaciones” con la pancarta “República Constitucional”</w:t>
      </w:r>
      <w:r w:rsidRPr="00936311">
        <w:rPr>
          <w:rFonts w:eastAsia="Times New Roman" w:cs="Times New Roman"/>
          <w:szCs w:val="20"/>
          <w:lang w:val="es-ES" w:eastAsia="es-ES"/>
        </w:rPr>
        <w:t>: “Hay que asistir a todas las que convoque todo el mundo, porque sé que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 xml:space="preserve"> lo están haciendo IU, Podemos…</w:t>
      </w:r>
      <w:r w:rsidRPr="00936311">
        <w:rPr>
          <w:rFonts w:eastAsia="Times New Roman" w:cs="Times New Roman"/>
          <w:szCs w:val="20"/>
          <w:lang w:val="es-ES" w:eastAsia="es-ES"/>
        </w:rPr>
        <w:t xml:space="preserve"> todos están convocándolas. Pero hay que ir con la pancarta “República Constitucional”.</w:t>
      </w:r>
    </w:p>
    <w:p w:rsidR="00936311" w:rsidRPr="00936311" w:rsidRDefault="00936311" w:rsidP="00936311">
      <w:pPr>
        <w:jc w:val="left"/>
        <w:rPr>
          <w:rFonts w:eastAsia="Times New Roman" w:cs="Times New Roman"/>
          <w:szCs w:val="20"/>
          <w:lang w:val="es-ES" w:eastAsia="es-ES"/>
        </w:rPr>
      </w:pPr>
      <w:r w:rsidRPr="00936311">
        <w:rPr>
          <w:rFonts w:eastAsia="Times New Roman" w:cs="Times New Roman"/>
          <w:b/>
          <w:bCs/>
          <w:szCs w:val="20"/>
          <w:lang w:val="es-ES" w:eastAsia="es-ES"/>
        </w:rPr>
        <w:t>Trevijano</w:t>
      </w:r>
      <w:r w:rsidRPr="00936311">
        <w:rPr>
          <w:rFonts w:eastAsia="Times New Roman" w:cs="Times New Roman"/>
          <w:szCs w:val="20"/>
          <w:lang w:val="es-ES" w:eastAsia="es-ES"/>
        </w:rPr>
        <w:t xml:space="preserve"> solicitó a sus seguidores que esta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actitud de rebeldía en la calle “no se pare” y se mantenga “todo el tiempo” posible</w:t>
      </w:r>
      <w:r w:rsidRPr="00936311">
        <w:rPr>
          <w:rFonts w:eastAsia="Times New Roman" w:cs="Times New Roman"/>
          <w:szCs w:val="20"/>
          <w:lang w:val="es-ES" w:eastAsia="es-ES"/>
        </w:rPr>
        <w:t xml:space="preserve">. Sobre las causas de la dimisión del rey no quiso especular: “las desconozco, no he querido oír a nada ni a nadie porque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no quiero escuchar ni tonterías ni propaganda</w:t>
      </w:r>
      <w:r w:rsidRPr="00936311">
        <w:rPr>
          <w:rFonts w:eastAsia="Times New Roman" w:cs="Times New Roman"/>
          <w:szCs w:val="20"/>
          <w:lang w:val="es-ES" w:eastAsia="es-ES"/>
        </w:rPr>
        <w:t xml:space="preserve"> y ya nos enteraremos dentro de unos días cuál es la causa”. Sobre este asunto las posibilidades son muy reducidas: “pueden ser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causas familiares</w:t>
      </w:r>
      <w:r w:rsidRPr="00936311">
        <w:rPr>
          <w:rFonts w:eastAsia="Times New Roman" w:cs="Times New Roman"/>
          <w:szCs w:val="20"/>
          <w:lang w:val="es-ES" w:eastAsia="es-ES"/>
        </w:rPr>
        <w:t xml:space="preserve">, la imputación a la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Infanta Cristina</w:t>
      </w:r>
      <w:r w:rsidRPr="00936311">
        <w:rPr>
          <w:rFonts w:eastAsia="Times New Roman" w:cs="Times New Roman"/>
          <w:szCs w:val="20"/>
          <w:lang w:val="es-ES" w:eastAsia="es-ES"/>
        </w:rPr>
        <w:t xml:space="preserve">, un tema de enfermedad porque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esté él más enfermo de lo que dice</w:t>
      </w:r>
      <w:r w:rsidRPr="00936311">
        <w:rPr>
          <w:rFonts w:eastAsia="Times New Roman" w:cs="Times New Roman"/>
          <w:szCs w:val="20"/>
          <w:lang w:val="es-ES" w:eastAsia="es-ES"/>
        </w:rPr>
        <w:t xml:space="preserve">, que esté grave, lo de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Cataluña</w:t>
      </w:r>
      <w:r w:rsidRPr="00936311">
        <w:rPr>
          <w:rFonts w:eastAsia="Times New Roman" w:cs="Times New Roman"/>
          <w:szCs w:val="20"/>
          <w:lang w:val="es-ES" w:eastAsia="es-ES"/>
        </w:rPr>
        <w:t xml:space="preserve">, un lío familiar grande con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Felipe y con la princesa</w:t>
      </w:r>
      <w:r w:rsidRPr="00936311">
        <w:rPr>
          <w:rFonts w:eastAsia="Times New Roman" w:cs="Times New Roman"/>
          <w:szCs w:val="20"/>
          <w:lang w:val="es-ES" w:eastAsia="es-ES"/>
        </w:rPr>
        <w:t xml:space="preserve">… O porque esté a punto de descubrirse o de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publicarse en el extranjero alguna noticia grave sobre la corrupción del rey</w:t>
      </w:r>
      <w:r w:rsidRPr="00936311">
        <w:rPr>
          <w:rFonts w:eastAsia="Times New Roman" w:cs="Times New Roman"/>
          <w:szCs w:val="20"/>
          <w:lang w:val="es-ES" w:eastAsia="es-ES"/>
        </w:rPr>
        <w:t>“.</w:t>
      </w:r>
    </w:p>
    <w:p w:rsidR="00936311" w:rsidRPr="00936311" w:rsidRDefault="00936311" w:rsidP="00936311">
      <w:pPr>
        <w:jc w:val="left"/>
        <w:rPr>
          <w:rFonts w:eastAsia="Times New Roman" w:cs="Times New Roman"/>
          <w:szCs w:val="20"/>
          <w:lang w:val="es-ES" w:eastAsia="es-ES"/>
        </w:rPr>
      </w:pPr>
      <w:r w:rsidRPr="00936311">
        <w:rPr>
          <w:rFonts w:eastAsia="Times New Roman" w:cs="Times New Roman"/>
          <w:szCs w:val="20"/>
          <w:lang w:val="es-ES" w:eastAsia="es-ES"/>
        </w:rPr>
        <w:t>Por eso insistió en que “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mientras no lo sepamos es mejor hablar de “Libertad Constituyente” y “República Constitucional”</w:t>
      </w:r>
      <w:r w:rsidRPr="00936311">
        <w:rPr>
          <w:rFonts w:eastAsia="Times New Roman" w:cs="Times New Roman"/>
          <w:szCs w:val="20"/>
          <w:lang w:val="es-ES" w:eastAsia="es-ES"/>
        </w:rPr>
        <w:t xml:space="preserve"> y sugirió la cautela como norma: “Vamos a esperar y ser más prudentes que nadie”, pues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“si hubiera la crisis (institucional) de la que están hablando (Juan Carlos) no dimitiría</w:t>
      </w:r>
      <w:r w:rsidRPr="00936311">
        <w:rPr>
          <w:rFonts w:eastAsia="Times New Roman" w:cs="Times New Roman"/>
          <w:szCs w:val="20"/>
          <w:lang w:val="es-ES" w:eastAsia="es-ES"/>
        </w:rPr>
        <w:t>. Ahora no hay que especular, no debemos mezclarnos con ninguna hipótesis y pedir “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República Constitucional</w:t>
      </w:r>
      <w:r w:rsidRPr="00936311">
        <w:rPr>
          <w:rFonts w:eastAsia="Times New Roman" w:cs="Times New Roman"/>
          <w:szCs w:val="20"/>
          <w:lang w:val="es-ES" w:eastAsia="es-ES"/>
        </w:rPr>
        <w:t>” y “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Período Constituyente</w:t>
      </w:r>
      <w:r w:rsidRPr="00936311">
        <w:rPr>
          <w:rFonts w:eastAsia="Times New Roman" w:cs="Times New Roman"/>
          <w:szCs w:val="20"/>
          <w:lang w:val="es-ES" w:eastAsia="es-ES"/>
        </w:rPr>
        <w:t>“. O mejor aún, donde diga “Período Constituyente”, para distinguirnos de todo el mundo que lo va a pedir, debemos proclamar la necesidad de un “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Período de Libertad Constituyente</w:t>
      </w:r>
      <w:r w:rsidRPr="00936311">
        <w:rPr>
          <w:rFonts w:eastAsia="Times New Roman" w:cs="Times New Roman"/>
          <w:szCs w:val="20"/>
          <w:lang w:val="es-ES" w:eastAsia="es-ES"/>
        </w:rPr>
        <w:t>”.</w:t>
      </w:r>
    </w:p>
    <w:p w:rsidR="00936311" w:rsidRPr="00936311" w:rsidRDefault="00936311" w:rsidP="00936311">
      <w:pPr>
        <w:jc w:val="left"/>
        <w:rPr>
          <w:rFonts w:eastAsia="Times New Roman" w:cs="Times New Roman"/>
          <w:szCs w:val="20"/>
          <w:lang w:val="es-ES" w:eastAsia="es-ES"/>
        </w:rPr>
      </w:pPr>
      <w:r w:rsidRPr="00936311">
        <w:rPr>
          <w:rFonts w:eastAsia="Times New Roman" w:cs="Times New Roman"/>
          <w:szCs w:val="20"/>
          <w:lang w:val="es-ES" w:eastAsia="es-ES"/>
        </w:rPr>
        <w:t xml:space="preserve">Trevijano animó por último a “todos los amigos” a “pedir, pedir y pedir”: “Que salgan a la calle y que 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pongan en los balcones de sus casas letreros</w:t>
      </w:r>
      <w:r w:rsidRPr="00936311">
        <w:rPr>
          <w:rFonts w:eastAsia="Times New Roman" w:cs="Times New Roman"/>
          <w:szCs w:val="20"/>
          <w:lang w:val="es-ES" w:eastAsia="es-ES"/>
        </w:rPr>
        <w:t>, aunque sean fabricados en el momento y de cualquier modo: “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Libertad Constituyente</w:t>
      </w:r>
      <w:r w:rsidRPr="00936311">
        <w:rPr>
          <w:rFonts w:eastAsia="Times New Roman" w:cs="Times New Roman"/>
          <w:szCs w:val="20"/>
          <w:lang w:val="es-ES" w:eastAsia="es-ES"/>
        </w:rPr>
        <w:t>” y “</w:t>
      </w:r>
      <w:r w:rsidRPr="00936311">
        <w:rPr>
          <w:rFonts w:eastAsia="Times New Roman" w:cs="Times New Roman"/>
          <w:b/>
          <w:bCs/>
          <w:szCs w:val="20"/>
          <w:lang w:val="es-ES" w:eastAsia="es-ES"/>
        </w:rPr>
        <w:t>República Constitucional</w:t>
      </w:r>
      <w:r w:rsidRPr="00936311">
        <w:rPr>
          <w:rFonts w:eastAsia="Times New Roman" w:cs="Times New Roman"/>
          <w:szCs w:val="20"/>
          <w:lang w:val="es-ES" w:eastAsia="es-ES"/>
        </w:rPr>
        <w:t>“.</w:t>
      </w:r>
    </w:p>
    <w:p w:rsidR="00CD6EE8" w:rsidRPr="00936311" w:rsidRDefault="00CD6EE8" w:rsidP="00936311">
      <w:pPr>
        <w:rPr>
          <w:szCs w:val="20"/>
        </w:rPr>
      </w:pPr>
    </w:p>
    <w:sectPr w:rsidR="00CD6EE8" w:rsidRPr="00936311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936311"/>
    <w:rsid w:val="00106231"/>
    <w:rsid w:val="00203BD4"/>
    <w:rsid w:val="002525B0"/>
    <w:rsid w:val="00300B4D"/>
    <w:rsid w:val="003D00B9"/>
    <w:rsid w:val="004C1671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936311"/>
    <w:rsid w:val="009E5C28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12DB7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customStyle="1" w:styleId="defaultpostmeta">
    <w:name w:val="default_postmeta"/>
    <w:basedOn w:val="Normal"/>
    <w:rsid w:val="009363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trydate">
    <w:name w:val="entrydate"/>
    <w:basedOn w:val="Fuentedeprrafopredeter"/>
    <w:rsid w:val="00936311"/>
  </w:style>
  <w:style w:type="character" w:styleId="Hipervnculo">
    <w:name w:val="Hyperlink"/>
    <w:basedOn w:val="Fuentedeprrafopredeter"/>
    <w:uiPriority w:val="99"/>
    <w:unhideWhenUsed/>
    <w:rsid w:val="00936311"/>
    <w:rPr>
      <w:color w:val="0000FF"/>
      <w:u w:val="single"/>
    </w:rPr>
  </w:style>
  <w:style w:type="character" w:customStyle="1" w:styleId="a2alabel">
    <w:name w:val="a2a_label"/>
    <w:basedOn w:val="Fuentedeprrafopredeter"/>
    <w:rsid w:val="00936311"/>
  </w:style>
  <w:style w:type="paragraph" w:styleId="NormalWeb">
    <w:name w:val="Normal (Web)"/>
    <w:basedOn w:val="Normal"/>
    <w:uiPriority w:val="99"/>
    <w:semiHidden/>
    <w:unhideWhenUsed/>
    <w:rsid w:val="009363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p-caption-text">
    <w:name w:val="wp-caption-text"/>
    <w:basedOn w:val="Normal"/>
    <w:rsid w:val="009363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36311"/>
    <w:rPr>
      <w:b/>
      <w:bCs/>
    </w:rPr>
  </w:style>
  <w:style w:type="character" w:customStyle="1" w:styleId="st">
    <w:name w:val="st"/>
    <w:basedOn w:val="Fuentedeprrafopredeter"/>
    <w:rsid w:val="00936311"/>
  </w:style>
  <w:style w:type="paragraph" w:styleId="Textodeglobo">
    <w:name w:val="Balloon Text"/>
    <w:basedOn w:val="Normal"/>
    <w:link w:val="TextodegloboCar"/>
    <w:uiPriority w:val="99"/>
    <w:semiHidden/>
    <w:unhideWhenUsed/>
    <w:rsid w:val="0093631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31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1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icionesmcrc.bubok.es/" TargetMode="External"/><Relationship Id="rId5" Type="http://schemas.openxmlformats.org/officeDocument/2006/relationships/hyperlink" Target="https://espiaenelcongreso.com/2014/06/02/trevijano-suma-al-mcrc-las-concentraciones-con-los-lemas-de-libertad-constituyente-y-republica-constitucion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3000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2019-01-30T09:34:00Z</dcterms:created>
  <dcterms:modified xsi:type="dcterms:W3CDTF">2019-01-30T10:06:00Z</dcterms:modified>
</cp:coreProperties>
</file>