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B8D" w:rsidRPr="00417B8D" w:rsidRDefault="00417B8D" w:rsidP="00417B8D">
      <w:pPr>
        <w:spacing w:before="100" w:beforeAutospacing="1" w:after="100" w:afterAutospacing="1" w:line="240" w:lineRule="auto"/>
        <w:outlineLvl w:val="3"/>
        <w:rPr>
          <w:rFonts w:ascii="Times New Roman" w:eastAsia="Times New Roman" w:hAnsi="Times New Roman"/>
          <w:b/>
          <w:sz w:val="24"/>
          <w:szCs w:val="24"/>
        </w:rPr>
      </w:pPr>
      <w:r w:rsidRPr="00417B8D">
        <w:rPr>
          <w:rFonts w:ascii="Times New Roman" w:eastAsia="Times New Roman" w:hAnsi="Times New Roman"/>
          <w:b/>
          <w:sz w:val="24"/>
          <w:szCs w:val="24"/>
        </w:rPr>
        <w:t>APOYO A RUEDO IBÉRICO</w:t>
      </w:r>
    </w:p>
    <w:p w:rsidR="004D67CE" w:rsidRDefault="00417B8D" w:rsidP="00417B8D">
      <w:r w:rsidRPr="00417B8D">
        <w:rPr>
          <w:rFonts w:ascii="Times New Roman" w:eastAsia="Times New Roman" w:hAnsi="Times New Roman"/>
          <w:bCs w:val="0"/>
          <w:sz w:val="24"/>
          <w:szCs w:val="24"/>
        </w:rPr>
        <w:t xml:space="preserve">A finales de 1969, García-Trevijano financió a fondo perdido la editorial antifranquista </w:t>
      </w:r>
      <w:hyperlink r:id="rId4" w:tooltip="Ruedo ibérico" w:history="1">
        <w:r w:rsidRPr="00417B8D">
          <w:rPr>
            <w:rFonts w:ascii="Times New Roman" w:eastAsia="Times New Roman" w:hAnsi="Times New Roman"/>
            <w:bCs w:val="0"/>
            <w:color w:val="0000FF"/>
            <w:sz w:val="24"/>
            <w:szCs w:val="24"/>
            <w:u w:val="single"/>
          </w:rPr>
          <w:t>Ruedo Ibérico</w:t>
        </w:r>
      </w:hyperlink>
      <w:r w:rsidRPr="00417B8D">
        <w:rPr>
          <w:rFonts w:ascii="Times New Roman" w:eastAsia="Times New Roman" w:hAnsi="Times New Roman"/>
          <w:bCs w:val="0"/>
          <w:sz w:val="24"/>
          <w:szCs w:val="24"/>
        </w:rPr>
        <w:t xml:space="preserve">. El viernes 18 de diciembre de ese año se citó en </w:t>
      </w:r>
      <w:hyperlink r:id="rId5" w:tooltip="París" w:history="1">
        <w:r w:rsidRPr="00417B8D">
          <w:rPr>
            <w:rFonts w:ascii="Times New Roman" w:eastAsia="Times New Roman" w:hAnsi="Times New Roman"/>
            <w:bCs w:val="0"/>
            <w:color w:val="0000FF"/>
            <w:sz w:val="24"/>
            <w:szCs w:val="24"/>
            <w:u w:val="single"/>
          </w:rPr>
          <w:t>París</w:t>
        </w:r>
      </w:hyperlink>
      <w:r w:rsidRPr="00417B8D">
        <w:rPr>
          <w:rFonts w:ascii="Times New Roman" w:eastAsia="Times New Roman" w:hAnsi="Times New Roman"/>
          <w:bCs w:val="0"/>
          <w:sz w:val="24"/>
          <w:szCs w:val="24"/>
        </w:rPr>
        <w:t xml:space="preserve"> con el director de la editorial, el anarquista </w:t>
      </w:r>
      <w:hyperlink r:id="rId6" w:tooltip="José Martínez Guerricabeitia" w:history="1">
        <w:r w:rsidRPr="00417B8D">
          <w:rPr>
            <w:rFonts w:ascii="Times New Roman" w:eastAsia="Times New Roman" w:hAnsi="Times New Roman"/>
            <w:bCs w:val="0"/>
            <w:color w:val="0000FF"/>
            <w:sz w:val="24"/>
            <w:szCs w:val="24"/>
            <w:u w:val="single"/>
          </w:rPr>
          <w:t xml:space="preserve">José Martínez </w:t>
        </w:r>
        <w:proofErr w:type="spellStart"/>
        <w:r w:rsidRPr="00417B8D">
          <w:rPr>
            <w:rFonts w:ascii="Times New Roman" w:eastAsia="Times New Roman" w:hAnsi="Times New Roman"/>
            <w:bCs w:val="0"/>
            <w:color w:val="0000FF"/>
            <w:sz w:val="24"/>
            <w:szCs w:val="24"/>
            <w:u w:val="single"/>
          </w:rPr>
          <w:t>Guerricabeitia</w:t>
        </w:r>
        <w:proofErr w:type="spellEnd"/>
      </w:hyperlink>
      <w:r w:rsidRPr="00417B8D">
        <w:rPr>
          <w:rFonts w:ascii="Times New Roman" w:eastAsia="Times New Roman" w:hAnsi="Times New Roman"/>
          <w:bCs w:val="0"/>
          <w:sz w:val="24"/>
          <w:szCs w:val="24"/>
        </w:rPr>
        <w:t xml:space="preserve">, para ofrecerle invertir una cuantiosa suma de dinero en la casa editorial. Ruedo Ibérico se encontraba en una situación angustiosa desde 1968, debido a su expulsión del local que poseía en la </w:t>
      </w:r>
      <w:proofErr w:type="spellStart"/>
      <w:r w:rsidRPr="00417B8D">
        <w:rPr>
          <w:rFonts w:ascii="Times New Roman" w:eastAsia="Times New Roman" w:hAnsi="Times New Roman"/>
          <w:bCs w:val="0"/>
          <w:i/>
          <w:iCs/>
          <w:sz w:val="24"/>
          <w:szCs w:val="24"/>
        </w:rPr>
        <w:t>rue</w:t>
      </w:r>
      <w:proofErr w:type="spellEnd"/>
      <w:r w:rsidRPr="00417B8D">
        <w:rPr>
          <w:rFonts w:ascii="Times New Roman" w:eastAsia="Times New Roman" w:hAnsi="Times New Roman"/>
          <w:bCs w:val="0"/>
          <w:i/>
          <w:iCs/>
          <w:sz w:val="24"/>
          <w:szCs w:val="24"/>
        </w:rPr>
        <w:t xml:space="preserve"> </w:t>
      </w:r>
      <w:proofErr w:type="spellStart"/>
      <w:r w:rsidRPr="00417B8D">
        <w:rPr>
          <w:rFonts w:ascii="Times New Roman" w:eastAsia="Times New Roman" w:hAnsi="Times New Roman"/>
          <w:bCs w:val="0"/>
          <w:i/>
          <w:iCs/>
          <w:sz w:val="24"/>
          <w:szCs w:val="24"/>
        </w:rPr>
        <w:t>Aubriot</w:t>
      </w:r>
      <w:proofErr w:type="spellEnd"/>
      <w:r w:rsidRPr="00417B8D">
        <w:rPr>
          <w:rFonts w:ascii="Times New Roman" w:eastAsia="Times New Roman" w:hAnsi="Times New Roman"/>
          <w:bCs w:val="0"/>
          <w:sz w:val="24"/>
          <w:szCs w:val="24"/>
        </w:rPr>
        <w:t xml:space="preserve">, a raíz de la remodelación del barrio de </w:t>
      </w:r>
      <w:hyperlink r:id="rId7" w:tooltip="Marais" w:history="1">
        <w:proofErr w:type="spellStart"/>
        <w:r w:rsidRPr="00417B8D">
          <w:rPr>
            <w:rFonts w:ascii="Times New Roman" w:eastAsia="Times New Roman" w:hAnsi="Times New Roman"/>
            <w:bCs w:val="0"/>
            <w:color w:val="0000FF"/>
            <w:sz w:val="24"/>
            <w:szCs w:val="24"/>
            <w:u w:val="single"/>
          </w:rPr>
          <w:t>Marais</w:t>
        </w:r>
        <w:proofErr w:type="spellEnd"/>
      </w:hyperlink>
      <w:r w:rsidRPr="00417B8D">
        <w:rPr>
          <w:rFonts w:ascii="Times New Roman" w:eastAsia="Times New Roman" w:hAnsi="Times New Roman"/>
          <w:bCs w:val="0"/>
          <w:sz w:val="24"/>
          <w:szCs w:val="24"/>
        </w:rPr>
        <w:t xml:space="preserve">, en el </w:t>
      </w:r>
      <w:hyperlink r:id="rId8" w:tooltip="IV Distrito de París" w:history="1">
        <w:r w:rsidRPr="00417B8D">
          <w:rPr>
            <w:rFonts w:ascii="Times New Roman" w:eastAsia="Times New Roman" w:hAnsi="Times New Roman"/>
            <w:bCs w:val="0"/>
            <w:color w:val="0000FF"/>
            <w:sz w:val="24"/>
            <w:szCs w:val="24"/>
            <w:u w:val="single"/>
          </w:rPr>
          <w:t>IV Distrito de París</w:t>
        </w:r>
      </w:hyperlink>
      <w:r w:rsidRPr="00417B8D">
        <w:rPr>
          <w:rFonts w:ascii="Times New Roman" w:eastAsia="Times New Roman" w:hAnsi="Times New Roman"/>
          <w:bCs w:val="0"/>
          <w:sz w:val="24"/>
          <w:szCs w:val="24"/>
        </w:rPr>
        <w:t>.</w:t>
      </w:r>
      <w:hyperlink r:id="rId9" w:anchor="cite_note-94" w:history="1">
        <w:r w:rsidRPr="00417B8D">
          <w:rPr>
            <w:rFonts w:ascii="Times New Roman" w:eastAsia="Times New Roman" w:hAnsi="Times New Roman"/>
            <w:bCs w:val="0"/>
            <w:color w:val="0000FF"/>
            <w:sz w:val="24"/>
            <w:szCs w:val="24"/>
            <w:u w:val="single"/>
            <w:vertAlign w:val="superscript"/>
          </w:rPr>
          <w:t>94</w:t>
        </w:r>
      </w:hyperlink>
      <w:r w:rsidRPr="00417B8D">
        <w:rPr>
          <w:rFonts w:ascii="Times New Roman" w:eastAsia="Times New Roman" w:hAnsi="Times New Roman"/>
          <w:bCs w:val="0"/>
          <w:sz w:val="24"/>
          <w:szCs w:val="24"/>
        </w:rPr>
        <w:t xml:space="preserve">​ Martínez </w:t>
      </w:r>
      <w:proofErr w:type="spellStart"/>
      <w:r w:rsidRPr="00417B8D">
        <w:rPr>
          <w:rFonts w:ascii="Times New Roman" w:eastAsia="Times New Roman" w:hAnsi="Times New Roman"/>
          <w:bCs w:val="0"/>
          <w:sz w:val="24"/>
          <w:szCs w:val="24"/>
        </w:rPr>
        <w:t>Guerricabeitia</w:t>
      </w:r>
      <w:proofErr w:type="spellEnd"/>
      <w:r w:rsidRPr="00417B8D">
        <w:rPr>
          <w:rFonts w:ascii="Times New Roman" w:eastAsia="Times New Roman" w:hAnsi="Times New Roman"/>
          <w:bCs w:val="0"/>
          <w:sz w:val="24"/>
          <w:szCs w:val="24"/>
        </w:rPr>
        <w:t xml:space="preserve"> y García-Trevijano escrituraron un precontrato y este último le entregó el dinero en metálico.</w:t>
      </w:r>
      <w:hyperlink r:id="rId10" w:anchor="cite_note-#5-95" w:history="1">
        <w:r w:rsidRPr="00417B8D">
          <w:rPr>
            <w:rFonts w:ascii="Times New Roman" w:eastAsia="Times New Roman" w:hAnsi="Times New Roman"/>
            <w:bCs w:val="0"/>
            <w:color w:val="0000FF"/>
            <w:sz w:val="24"/>
            <w:szCs w:val="24"/>
            <w:u w:val="single"/>
            <w:vertAlign w:val="superscript"/>
          </w:rPr>
          <w:t>95</w:t>
        </w:r>
      </w:hyperlink>
      <w:r w:rsidRPr="00417B8D">
        <w:rPr>
          <w:rFonts w:ascii="Times New Roman" w:eastAsia="Times New Roman" w:hAnsi="Times New Roman"/>
          <w:bCs w:val="0"/>
          <w:sz w:val="24"/>
          <w:szCs w:val="24"/>
        </w:rPr>
        <w:t xml:space="preserve">​ Según el historiador </w:t>
      </w:r>
      <w:hyperlink r:id="rId11" w:tooltip="Albert Forment (aún no redactado)" w:history="1">
        <w:r w:rsidRPr="00417B8D">
          <w:rPr>
            <w:rFonts w:ascii="Times New Roman" w:eastAsia="Times New Roman" w:hAnsi="Times New Roman"/>
            <w:bCs w:val="0"/>
            <w:color w:val="0000FF"/>
            <w:sz w:val="24"/>
            <w:szCs w:val="24"/>
            <w:u w:val="single"/>
          </w:rPr>
          <w:t xml:space="preserve">Albert </w:t>
        </w:r>
        <w:proofErr w:type="spellStart"/>
        <w:r w:rsidRPr="00417B8D">
          <w:rPr>
            <w:rFonts w:ascii="Times New Roman" w:eastAsia="Times New Roman" w:hAnsi="Times New Roman"/>
            <w:bCs w:val="0"/>
            <w:color w:val="0000FF"/>
            <w:sz w:val="24"/>
            <w:szCs w:val="24"/>
            <w:u w:val="single"/>
          </w:rPr>
          <w:t>Forment</w:t>
        </w:r>
        <w:proofErr w:type="spellEnd"/>
      </w:hyperlink>
      <w:r w:rsidRPr="00417B8D">
        <w:rPr>
          <w:rFonts w:ascii="Times New Roman" w:eastAsia="Times New Roman" w:hAnsi="Times New Roman"/>
          <w:bCs w:val="0"/>
          <w:sz w:val="24"/>
          <w:szCs w:val="24"/>
        </w:rPr>
        <w:t xml:space="preserve">, lo que impulsó a García-Trevijano a financiar Ruedo Ibérico fue su intención de atacar a la Dictadura a partir del fortalecimiento de plataformas culturales de oposición política, entre las que la editorial parisiense ocupaba un lugar central. Esta idea surgió ante el acoso que el gobierno franquista estaba sometiendo al diario </w:t>
      </w:r>
      <w:hyperlink r:id="rId12" w:tooltip="Madrid (diario)" w:history="1">
        <w:r w:rsidRPr="00417B8D">
          <w:rPr>
            <w:rFonts w:ascii="Times New Roman" w:eastAsia="Times New Roman" w:hAnsi="Times New Roman"/>
            <w:bCs w:val="0"/>
            <w:i/>
            <w:iCs/>
            <w:color w:val="0000FF"/>
            <w:sz w:val="24"/>
            <w:szCs w:val="24"/>
            <w:u w:val="single"/>
          </w:rPr>
          <w:t>Madrid</w:t>
        </w:r>
      </w:hyperlink>
      <w:r w:rsidRPr="00417B8D">
        <w:rPr>
          <w:rFonts w:ascii="Times New Roman" w:eastAsia="Times New Roman" w:hAnsi="Times New Roman"/>
          <w:bCs w:val="0"/>
          <w:sz w:val="24"/>
          <w:szCs w:val="24"/>
        </w:rPr>
        <w:t xml:space="preserve">, del que García-Trevijano era abogado y </w:t>
      </w:r>
      <w:hyperlink r:id="rId13" w:tooltip="Apoderado" w:history="1">
        <w:r w:rsidRPr="00417B8D">
          <w:rPr>
            <w:rFonts w:ascii="Times New Roman" w:eastAsia="Times New Roman" w:hAnsi="Times New Roman"/>
            <w:bCs w:val="0"/>
            <w:color w:val="0000FF"/>
            <w:sz w:val="24"/>
            <w:szCs w:val="24"/>
            <w:u w:val="single"/>
          </w:rPr>
          <w:t>apoderado</w:t>
        </w:r>
      </w:hyperlink>
      <w:r w:rsidRPr="00417B8D">
        <w:rPr>
          <w:rFonts w:ascii="Times New Roman" w:eastAsia="Times New Roman" w:hAnsi="Times New Roman"/>
          <w:bCs w:val="0"/>
          <w:sz w:val="24"/>
          <w:szCs w:val="24"/>
        </w:rPr>
        <w:t xml:space="preserve">. Las sanciones administrativas y suspensiones de publicación al diario se hicieron continuas desde que García-Trevijano entró en él en 1968, y el presidente de su consejo de administración, el catedrático </w:t>
      </w:r>
      <w:hyperlink r:id="rId14" w:tooltip="Rafael Calvo Serer" w:history="1">
        <w:r w:rsidRPr="00417B8D">
          <w:rPr>
            <w:rFonts w:ascii="Times New Roman" w:eastAsia="Times New Roman" w:hAnsi="Times New Roman"/>
            <w:bCs w:val="0"/>
            <w:color w:val="0000FF"/>
            <w:sz w:val="24"/>
            <w:szCs w:val="24"/>
            <w:u w:val="single"/>
          </w:rPr>
          <w:t xml:space="preserve">Rafael Calvo </w:t>
        </w:r>
        <w:proofErr w:type="spellStart"/>
        <w:r w:rsidRPr="00417B8D">
          <w:rPr>
            <w:rFonts w:ascii="Times New Roman" w:eastAsia="Times New Roman" w:hAnsi="Times New Roman"/>
            <w:bCs w:val="0"/>
            <w:color w:val="0000FF"/>
            <w:sz w:val="24"/>
            <w:szCs w:val="24"/>
            <w:u w:val="single"/>
          </w:rPr>
          <w:t>Serer</w:t>
        </w:r>
        <w:proofErr w:type="spellEnd"/>
      </w:hyperlink>
      <w:r w:rsidRPr="00417B8D">
        <w:rPr>
          <w:rFonts w:ascii="Times New Roman" w:eastAsia="Times New Roman" w:hAnsi="Times New Roman"/>
          <w:bCs w:val="0"/>
          <w:sz w:val="24"/>
          <w:szCs w:val="24"/>
        </w:rPr>
        <w:t xml:space="preserve">, se había visto obligado a exiliarse en París. La operación de financiación se llevó a cabo en el mayor de los secretos y Martínez </w:t>
      </w:r>
      <w:proofErr w:type="spellStart"/>
      <w:r w:rsidRPr="00417B8D">
        <w:rPr>
          <w:rFonts w:ascii="Times New Roman" w:eastAsia="Times New Roman" w:hAnsi="Times New Roman"/>
          <w:bCs w:val="0"/>
          <w:sz w:val="24"/>
          <w:szCs w:val="24"/>
        </w:rPr>
        <w:t>Guerricabeitia</w:t>
      </w:r>
      <w:proofErr w:type="spellEnd"/>
      <w:r w:rsidRPr="00417B8D">
        <w:rPr>
          <w:rFonts w:ascii="Times New Roman" w:eastAsia="Times New Roman" w:hAnsi="Times New Roman"/>
          <w:bCs w:val="0"/>
          <w:sz w:val="24"/>
          <w:szCs w:val="24"/>
        </w:rPr>
        <w:t xml:space="preserve"> únicamente comentó la verdadera personalidad del nuevo donante a </w:t>
      </w:r>
      <w:hyperlink r:id="rId15" w:tooltip="Alfonso Colodrón" w:history="1">
        <w:r w:rsidRPr="00417B8D">
          <w:rPr>
            <w:rFonts w:ascii="Times New Roman" w:eastAsia="Times New Roman" w:hAnsi="Times New Roman"/>
            <w:bCs w:val="0"/>
            <w:color w:val="0000FF"/>
            <w:sz w:val="24"/>
            <w:szCs w:val="24"/>
            <w:u w:val="single"/>
          </w:rPr>
          <w:t xml:space="preserve">Alfonso </w:t>
        </w:r>
        <w:proofErr w:type="spellStart"/>
        <w:r w:rsidRPr="00417B8D">
          <w:rPr>
            <w:rFonts w:ascii="Times New Roman" w:eastAsia="Times New Roman" w:hAnsi="Times New Roman"/>
            <w:bCs w:val="0"/>
            <w:color w:val="0000FF"/>
            <w:sz w:val="24"/>
            <w:szCs w:val="24"/>
            <w:u w:val="single"/>
          </w:rPr>
          <w:t>Colodrón</w:t>
        </w:r>
        <w:proofErr w:type="spellEnd"/>
      </w:hyperlink>
      <w:r w:rsidRPr="00417B8D">
        <w:rPr>
          <w:rFonts w:ascii="Times New Roman" w:eastAsia="Times New Roman" w:hAnsi="Times New Roman"/>
          <w:bCs w:val="0"/>
          <w:sz w:val="24"/>
          <w:szCs w:val="24"/>
        </w:rPr>
        <w:t xml:space="preserve"> y Marianne </w:t>
      </w:r>
      <w:proofErr w:type="spellStart"/>
      <w:r w:rsidRPr="00417B8D">
        <w:rPr>
          <w:rFonts w:ascii="Times New Roman" w:eastAsia="Times New Roman" w:hAnsi="Times New Roman"/>
          <w:bCs w:val="0"/>
          <w:sz w:val="24"/>
          <w:szCs w:val="24"/>
        </w:rPr>
        <w:t>Brüll</w:t>
      </w:r>
      <w:proofErr w:type="spellEnd"/>
      <w:r w:rsidRPr="00417B8D">
        <w:rPr>
          <w:rFonts w:ascii="Times New Roman" w:eastAsia="Times New Roman" w:hAnsi="Times New Roman"/>
          <w:bCs w:val="0"/>
          <w:sz w:val="24"/>
          <w:szCs w:val="24"/>
        </w:rPr>
        <w:t>, dos de sus más estrechos colaboradores.</w:t>
      </w:r>
      <w:hyperlink r:id="rId16" w:anchor="cite_note-#5-95" w:history="1">
        <w:r w:rsidRPr="00417B8D">
          <w:rPr>
            <w:rFonts w:ascii="Times New Roman" w:eastAsia="Times New Roman" w:hAnsi="Times New Roman"/>
            <w:bCs w:val="0"/>
            <w:color w:val="0000FF"/>
            <w:sz w:val="24"/>
            <w:szCs w:val="24"/>
            <w:u w:val="single"/>
            <w:vertAlign w:val="superscript"/>
          </w:rPr>
          <w:t>95</w:t>
        </w:r>
      </w:hyperlink>
      <w:r w:rsidRPr="00417B8D">
        <w:rPr>
          <w:rFonts w:ascii="Times New Roman" w:eastAsia="Times New Roman" w:hAnsi="Times New Roman"/>
          <w:bCs w:val="0"/>
          <w:sz w:val="24"/>
          <w:szCs w:val="24"/>
        </w:rPr>
        <w:t xml:space="preserve">​ La inyección económica proporcionada por García-Trevijano supuso un importante espaldarazo para la continuidad de la editorial, que desde su nacimiento en 1961 padeció una constante agonía financiera, agravada ésta tras la crisis de 1968. En 1970, tras percibir los fondos ofrecidos por García-Trevijano, Ruedo Ibérico pudo instalar sus despachos, librería y almacén en un nuevo local situado en la </w:t>
      </w:r>
      <w:proofErr w:type="spellStart"/>
      <w:r w:rsidRPr="00417B8D">
        <w:rPr>
          <w:rFonts w:ascii="Times New Roman" w:eastAsia="Times New Roman" w:hAnsi="Times New Roman"/>
          <w:bCs w:val="0"/>
          <w:i/>
          <w:iCs/>
          <w:sz w:val="24"/>
          <w:szCs w:val="24"/>
        </w:rPr>
        <w:t>rue</w:t>
      </w:r>
      <w:proofErr w:type="spellEnd"/>
      <w:r w:rsidRPr="00417B8D">
        <w:rPr>
          <w:rFonts w:ascii="Times New Roman" w:eastAsia="Times New Roman" w:hAnsi="Times New Roman"/>
          <w:bCs w:val="0"/>
          <w:i/>
          <w:iCs/>
          <w:sz w:val="24"/>
          <w:szCs w:val="24"/>
        </w:rPr>
        <w:t xml:space="preserve"> de </w:t>
      </w:r>
      <w:proofErr w:type="spellStart"/>
      <w:r w:rsidRPr="00417B8D">
        <w:rPr>
          <w:rFonts w:ascii="Times New Roman" w:eastAsia="Times New Roman" w:hAnsi="Times New Roman"/>
          <w:bCs w:val="0"/>
          <w:i/>
          <w:iCs/>
          <w:sz w:val="24"/>
          <w:szCs w:val="24"/>
        </w:rPr>
        <w:t>Latran</w:t>
      </w:r>
      <w:proofErr w:type="spellEnd"/>
      <w:r w:rsidRPr="00417B8D">
        <w:rPr>
          <w:rFonts w:ascii="Times New Roman" w:eastAsia="Times New Roman" w:hAnsi="Times New Roman"/>
          <w:bCs w:val="0"/>
          <w:sz w:val="24"/>
          <w:szCs w:val="24"/>
        </w:rPr>
        <w:t xml:space="preserve">, iniciándose una nueva etapa que se consolidaría un año después con su presencia en la </w:t>
      </w:r>
      <w:hyperlink r:id="rId17" w:tooltip="Feria del Libro de Fráncfort" w:history="1">
        <w:r w:rsidRPr="00417B8D">
          <w:rPr>
            <w:rFonts w:ascii="Times New Roman" w:eastAsia="Times New Roman" w:hAnsi="Times New Roman"/>
            <w:bCs w:val="0"/>
            <w:color w:val="0000FF"/>
            <w:sz w:val="24"/>
            <w:szCs w:val="24"/>
            <w:u w:val="single"/>
          </w:rPr>
          <w:t>Feria Internacional del Libro de Frankfurt</w:t>
        </w:r>
      </w:hyperlink>
      <w:r w:rsidRPr="00417B8D">
        <w:rPr>
          <w:rFonts w:ascii="Times New Roman" w:eastAsia="Times New Roman" w:hAnsi="Times New Roman"/>
          <w:bCs w:val="0"/>
          <w:sz w:val="24"/>
          <w:szCs w:val="24"/>
        </w:rPr>
        <w:t xml:space="preserve">, donde causó sensación –Ruedo Ibérico, inscrita como editorial española, colocó en su </w:t>
      </w:r>
      <w:proofErr w:type="spellStart"/>
      <w:r w:rsidRPr="00417B8D">
        <w:rPr>
          <w:rFonts w:ascii="Times New Roman" w:eastAsia="Times New Roman" w:hAnsi="Times New Roman"/>
          <w:bCs w:val="0"/>
          <w:sz w:val="24"/>
          <w:szCs w:val="24"/>
        </w:rPr>
        <w:t>estand</w:t>
      </w:r>
      <w:proofErr w:type="spellEnd"/>
      <w:r w:rsidRPr="00417B8D">
        <w:rPr>
          <w:rFonts w:ascii="Times New Roman" w:eastAsia="Times New Roman" w:hAnsi="Times New Roman"/>
          <w:bCs w:val="0"/>
          <w:sz w:val="24"/>
          <w:szCs w:val="24"/>
        </w:rPr>
        <w:t xml:space="preserve"> un gran póster ridiculizando al generalísimo Franco, el cual estaba a su vez entre dos editoriales del Régimen, la del </w:t>
      </w:r>
      <w:hyperlink r:id="rId18" w:tooltip="Instituto de Estudios Políticos (España)" w:history="1">
        <w:r w:rsidRPr="00417B8D">
          <w:rPr>
            <w:rFonts w:ascii="Times New Roman" w:eastAsia="Times New Roman" w:hAnsi="Times New Roman"/>
            <w:bCs w:val="0"/>
            <w:color w:val="0000FF"/>
            <w:sz w:val="24"/>
            <w:szCs w:val="24"/>
            <w:u w:val="single"/>
          </w:rPr>
          <w:t>Instituto de Estudios Políticos</w:t>
        </w:r>
      </w:hyperlink>
      <w:r w:rsidRPr="00417B8D">
        <w:rPr>
          <w:rFonts w:ascii="Times New Roman" w:eastAsia="Times New Roman" w:hAnsi="Times New Roman"/>
          <w:bCs w:val="0"/>
          <w:sz w:val="24"/>
          <w:szCs w:val="24"/>
        </w:rPr>
        <w:t xml:space="preserve"> y la del </w:t>
      </w:r>
      <w:hyperlink r:id="rId19" w:tooltip="Consejo Superior de Investigaciones Científicas" w:history="1">
        <w:r w:rsidRPr="00417B8D">
          <w:rPr>
            <w:rFonts w:ascii="Times New Roman" w:eastAsia="Times New Roman" w:hAnsi="Times New Roman"/>
            <w:bCs w:val="0"/>
            <w:color w:val="0000FF"/>
            <w:sz w:val="24"/>
            <w:szCs w:val="24"/>
            <w:u w:val="single"/>
          </w:rPr>
          <w:t>Consejo Superior de Investigaciones Científicas</w:t>
        </w:r>
      </w:hyperlink>
      <w:r w:rsidRPr="00417B8D">
        <w:rPr>
          <w:rFonts w:ascii="Times New Roman" w:eastAsia="Times New Roman" w:hAnsi="Times New Roman"/>
          <w:bCs w:val="0"/>
          <w:sz w:val="24"/>
          <w:szCs w:val="24"/>
        </w:rPr>
        <w:t>, atrayendo poderosamente la atención de los periodistas y fotógrafos que cubrían el evento–.</w:t>
      </w:r>
      <w:hyperlink r:id="rId20" w:anchor="cite_note-96" w:history="1">
        <w:r w:rsidRPr="00417B8D">
          <w:rPr>
            <w:rFonts w:ascii="Times New Roman" w:eastAsia="Times New Roman" w:hAnsi="Times New Roman"/>
            <w:bCs w:val="0"/>
            <w:color w:val="0000FF"/>
            <w:sz w:val="24"/>
            <w:szCs w:val="24"/>
            <w:u w:val="single"/>
            <w:vertAlign w:val="superscript"/>
          </w:rPr>
          <w:t>96</w:t>
        </w:r>
      </w:hyperlink>
      <w:r w:rsidRPr="00417B8D">
        <w:rPr>
          <w:rFonts w:ascii="Times New Roman" w:eastAsia="Times New Roman" w:hAnsi="Times New Roman"/>
          <w:bCs w:val="0"/>
          <w:sz w:val="24"/>
          <w:szCs w:val="24"/>
        </w:rPr>
        <w:t xml:space="preserve">​ En 1972 y 1973, Ruedo Ibérico publicaría, sin identificación editorial, dos libros del exiliado Calvo </w:t>
      </w:r>
      <w:proofErr w:type="spellStart"/>
      <w:r w:rsidRPr="00417B8D">
        <w:rPr>
          <w:rFonts w:ascii="Times New Roman" w:eastAsia="Times New Roman" w:hAnsi="Times New Roman"/>
          <w:bCs w:val="0"/>
          <w:sz w:val="24"/>
          <w:szCs w:val="24"/>
        </w:rPr>
        <w:t>Serer</w:t>
      </w:r>
      <w:proofErr w:type="spellEnd"/>
      <w:r w:rsidRPr="00417B8D">
        <w:rPr>
          <w:rFonts w:ascii="Times New Roman" w:eastAsia="Times New Roman" w:hAnsi="Times New Roman"/>
          <w:bCs w:val="0"/>
          <w:sz w:val="24"/>
          <w:szCs w:val="24"/>
        </w:rPr>
        <w:t xml:space="preserve">: </w:t>
      </w:r>
      <w:r w:rsidRPr="00417B8D">
        <w:rPr>
          <w:rFonts w:ascii="Times New Roman" w:eastAsia="Times New Roman" w:hAnsi="Times New Roman"/>
          <w:bCs w:val="0"/>
          <w:i/>
          <w:iCs/>
          <w:sz w:val="24"/>
          <w:szCs w:val="24"/>
        </w:rPr>
        <w:t>Franco frente al rey</w:t>
      </w:r>
      <w:r w:rsidRPr="00417B8D">
        <w:rPr>
          <w:rFonts w:ascii="Times New Roman" w:eastAsia="Times New Roman" w:hAnsi="Times New Roman"/>
          <w:bCs w:val="0"/>
          <w:sz w:val="24"/>
          <w:szCs w:val="24"/>
        </w:rPr>
        <w:t xml:space="preserve"> y </w:t>
      </w:r>
      <w:r w:rsidRPr="00417B8D">
        <w:rPr>
          <w:rFonts w:ascii="Times New Roman" w:eastAsia="Times New Roman" w:hAnsi="Times New Roman"/>
          <w:bCs w:val="0"/>
          <w:i/>
          <w:iCs/>
          <w:sz w:val="24"/>
          <w:szCs w:val="24"/>
        </w:rPr>
        <w:t>La dictadura de los franquistas</w:t>
      </w:r>
      <w:r w:rsidRPr="00417B8D">
        <w:rPr>
          <w:rFonts w:ascii="Times New Roman" w:eastAsia="Times New Roman" w:hAnsi="Times New Roman"/>
          <w:bCs w:val="0"/>
          <w:sz w:val="24"/>
          <w:szCs w:val="24"/>
        </w:rPr>
        <w:t xml:space="preserve">. El 14 de octubre de 1975, Ruedo Ibérico sufriría un atentado con bomba, ejecutado por un grupo terrorista de la </w:t>
      </w:r>
      <w:hyperlink r:id="rId21" w:tooltip="Extrema derecha" w:history="1">
        <w:r w:rsidRPr="00417B8D">
          <w:rPr>
            <w:rFonts w:ascii="Times New Roman" w:eastAsia="Times New Roman" w:hAnsi="Times New Roman"/>
            <w:bCs w:val="0"/>
            <w:color w:val="0000FF"/>
            <w:sz w:val="24"/>
            <w:szCs w:val="24"/>
            <w:u w:val="single"/>
          </w:rPr>
          <w:t>extrema derecha</w:t>
        </w:r>
      </w:hyperlink>
      <w:r w:rsidRPr="00417B8D">
        <w:rPr>
          <w:rFonts w:ascii="Times New Roman" w:eastAsia="Times New Roman" w:hAnsi="Times New Roman"/>
          <w:bCs w:val="0"/>
          <w:sz w:val="24"/>
          <w:szCs w:val="24"/>
        </w:rPr>
        <w:t xml:space="preserve"> española, que provocó graves destrozos en sus instalaciones.</w:t>
      </w:r>
      <w:hyperlink r:id="rId22" w:anchor="cite_note-97" w:history="1">
        <w:r w:rsidRPr="00417B8D">
          <w:rPr>
            <w:rFonts w:ascii="Times New Roman" w:eastAsia="Times New Roman" w:hAnsi="Times New Roman"/>
            <w:bCs w:val="0"/>
            <w:color w:val="0000FF"/>
            <w:sz w:val="24"/>
            <w:szCs w:val="24"/>
            <w:u w:val="single"/>
            <w:vertAlign w:val="superscript"/>
          </w:rPr>
          <w:t>97</w:t>
        </w:r>
      </w:hyperlink>
      <w:r w:rsidRPr="00417B8D">
        <w:rPr>
          <w:rFonts w:ascii="Times New Roman" w:eastAsia="Times New Roman" w:hAnsi="Times New Roman"/>
          <w:bCs w:val="0"/>
          <w:sz w:val="24"/>
          <w:szCs w:val="24"/>
        </w:rPr>
        <w:t>​</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417B8D"/>
    <w:rsid w:val="0000004B"/>
    <w:rsid w:val="00000141"/>
    <w:rsid w:val="0000063E"/>
    <w:rsid w:val="0000067F"/>
    <w:rsid w:val="000006A2"/>
    <w:rsid w:val="00000770"/>
    <w:rsid w:val="00000C79"/>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2FB"/>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3F6A"/>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DA"/>
    <w:rsid w:val="000828E3"/>
    <w:rsid w:val="000828EE"/>
    <w:rsid w:val="00082DE7"/>
    <w:rsid w:val="00082F7C"/>
    <w:rsid w:val="00083574"/>
    <w:rsid w:val="00083691"/>
    <w:rsid w:val="0008370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6A7"/>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403"/>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373"/>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6A9"/>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94"/>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0F0"/>
    <w:rsid w:val="001D26FB"/>
    <w:rsid w:val="001D2B0E"/>
    <w:rsid w:val="001D2C76"/>
    <w:rsid w:val="001D2D92"/>
    <w:rsid w:val="001D3090"/>
    <w:rsid w:val="001D30ED"/>
    <w:rsid w:val="001D3526"/>
    <w:rsid w:val="001D3778"/>
    <w:rsid w:val="001D37C9"/>
    <w:rsid w:val="001D3817"/>
    <w:rsid w:val="001D3B04"/>
    <w:rsid w:val="001D3B50"/>
    <w:rsid w:val="001D3F05"/>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86"/>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4F23"/>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0FF6"/>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2B0"/>
    <w:rsid w:val="002865A1"/>
    <w:rsid w:val="00286647"/>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1C4E"/>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037"/>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079"/>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38E"/>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46"/>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B8D"/>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67E"/>
    <w:rsid w:val="004479B1"/>
    <w:rsid w:val="00447FF4"/>
    <w:rsid w:val="00450089"/>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319"/>
    <w:rsid w:val="00462D4E"/>
    <w:rsid w:val="00462EA5"/>
    <w:rsid w:val="0046300D"/>
    <w:rsid w:val="0046317E"/>
    <w:rsid w:val="004634D5"/>
    <w:rsid w:val="00463720"/>
    <w:rsid w:val="004638D7"/>
    <w:rsid w:val="00463C77"/>
    <w:rsid w:val="0046442A"/>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17C0"/>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2F45"/>
    <w:rsid w:val="004A3135"/>
    <w:rsid w:val="004A3800"/>
    <w:rsid w:val="004A38D9"/>
    <w:rsid w:val="004A3B26"/>
    <w:rsid w:val="004A3C44"/>
    <w:rsid w:val="004A3D0D"/>
    <w:rsid w:val="004A3D95"/>
    <w:rsid w:val="004A4301"/>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9DC"/>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4A7"/>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395"/>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94D"/>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3B41"/>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4"/>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896"/>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0FFB"/>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A6F"/>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ADE"/>
    <w:rsid w:val="00781B73"/>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1814"/>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2E1"/>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295"/>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2202"/>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B08"/>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5CD"/>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8C2"/>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ED0"/>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123"/>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3E6"/>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E28"/>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B7F"/>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56C"/>
    <w:rsid w:val="00AA288A"/>
    <w:rsid w:val="00AA28A3"/>
    <w:rsid w:val="00AA2C2E"/>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637"/>
    <w:rsid w:val="00AB6807"/>
    <w:rsid w:val="00AB68BD"/>
    <w:rsid w:val="00AB68C1"/>
    <w:rsid w:val="00AB6A84"/>
    <w:rsid w:val="00AB6D9C"/>
    <w:rsid w:val="00AB6EA7"/>
    <w:rsid w:val="00AB71C4"/>
    <w:rsid w:val="00AB7973"/>
    <w:rsid w:val="00AB797B"/>
    <w:rsid w:val="00AB7C43"/>
    <w:rsid w:val="00AB7E59"/>
    <w:rsid w:val="00AC004E"/>
    <w:rsid w:val="00AC01F2"/>
    <w:rsid w:val="00AC07A4"/>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72E"/>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248"/>
    <w:rsid w:val="00B038B8"/>
    <w:rsid w:val="00B03E43"/>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0E1"/>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03A"/>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5865"/>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6FA0"/>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7C3"/>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013"/>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7EF"/>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8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C9C"/>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1C27"/>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6E93"/>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5FD"/>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8A9"/>
    <w:rsid w:val="00EE6B77"/>
    <w:rsid w:val="00EE70FC"/>
    <w:rsid w:val="00EE72A9"/>
    <w:rsid w:val="00EE77E3"/>
    <w:rsid w:val="00EE79A2"/>
    <w:rsid w:val="00EE79AB"/>
    <w:rsid w:val="00EE7B2D"/>
    <w:rsid w:val="00EE7FDB"/>
    <w:rsid w:val="00EF042F"/>
    <w:rsid w:val="00EF0565"/>
    <w:rsid w:val="00EF074C"/>
    <w:rsid w:val="00EF075F"/>
    <w:rsid w:val="00EF0A0A"/>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C0D"/>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199"/>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CB3"/>
    <w:rsid w:val="00F71D1A"/>
    <w:rsid w:val="00F71EDE"/>
    <w:rsid w:val="00F7204C"/>
    <w:rsid w:val="00F72385"/>
    <w:rsid w:val="00F727CF"/>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customStyle="1" w:styleId="mw-headline">
    <w:name w:val="mw-headline"/>
    <w:basedOn w:val="Fuentedeprrafopredeter"/>
    <w:rsid w:val="00417B8D"/>
  </w:style>
  <w:style w:type="character" w:styleId="Hipervnculo">
    <w:name w:val="Hyperlink"/>
    <w:basedOn w:val="Fuentedeprrafopredeter"/>
    <w:uiPriority w:val="99"/>
    <w:semiHidden/>
    <w:unhideWhenUsed/>
    <w:rsid w:val="00417B8D"/>
    <w:rPr>
      <w:color w:val="0000FF"/>
      <w:u w:val="single"/>
    </w:rPr>
  </w:style>
</w:styles>
</file>

<file path=word/webSettings.xml><?xml version="1.0" encoding="utf-8"?>
<w:webSettings xmlns:r="http://schemas.openxmlformats.org/officeDocument/2006/relationships" xmlns:w="http://schemas.openxmlformats.org/wordprocessingml/2006/main">
  <w:divs>
    <w:div w:id="61067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IV_Distrito_de_Par%C3%ADs" TargetMode="External"/><Relationship Id="rId13" Type="http://schemas.openxmlformats.org/officeDocument/2006/relationships/hyperlink" Target="https://es.wikipedia.org/wiki/Apoderado" TargetMode="External"/><Relationship Id="rId18" Type="http://schemas.openxmlformats.org/officeDocument/2006/relationships/hyperlink" Target="https://es.wikipedia.org/wiki/Instituto_de_Estudios_Pol%C3%ADticos_(Espa%C3%B1a)" TargetMode="External"/><Relationship Id="rId3" Type="http://schemas.openxmlformats.org/officeDocument/2006/relationships/webSettings" Target="webSettings.xml"/><Relationship Id="rId21" Type="http://schemas.openxmlformats.org/officeDocument/2006/relationships/hyperlink" Target="https://es.wikipedia.org/wiki/Extrema_derecha" TargetMode="External"/><Relationship Id="rId7" Type="http://schemas.openxmlformats.org/officeDocument/2006/relationships/hyperlink" Target="https://es.wikipedia.org/wiki/Marais" TargetMode="External"/><Relationship Id="rId12" Type="http://schemas.openxmlformats.org/officeDocument/2006/relationships/hyperlink" Target="https://es.wikipedia.org/wiki/Madrid_(diario)" TargetMode="External"/><Relationship Id="rId17" Type="http://schemas.openxmlformats.org/officeDocument/2006/relationships/hyperlink" Target="https://es.wikipedia.org/wiki/Feria_del_Libro_de_Fr%C3%A1ncfort" TargetMode="External"/><Relationship Id="rId2" Type="http://schemas.openxmlformats.org/officeDocument/2006/relationships/settings" Target="settings.xml"/><Relationship Id="rId16" Type="http://schemas.openxmlformats.org/officeDocument/2006/relationships/hyperlink" Target="https://es.wikipedia.org/wiki/Antonio_Garc%C3%ADa-Trevijano" TargetMode="External"/><Relationship Id="rId20" Type="http://schemas.openxmlformats.org/officeDocument/2006/relationships/hyperlink" Target="https://es.wikipedia.org/wiki/Antonio_Garc%C3%ADa-Trevijano" TargetMode="External"/><Relationship Id="rId1" Type="http://schemas.openxmlformats.org/officeDocument/2006/relationships/styles" Target="styles.xml"/><Relationship Id="rId6" Type="http://schemas.openxmlformats.org/officeDocument/2006/relationships/hyperlink" Target="https://es.wikipedia.org/wiki/Jos%C3%A9_Mart%C3%ADnez_Guerricabeitia" TargetMode="External"/><Relationship Id="rId11" Type="http://schemas.openxmlformats.org/officeDocument/2006/relationships/hyperlink" Target="https://es.wikipedia.org/w/index.php?title=Albert_Forment&amp;action=edit&amp;redlink=1" TargetMode="External"/><Relationship Id="rId24" Type="http://schemas.openxmlformats.org/officeDocument/2006/relationships/theme" Target="theme/theme1.xml"/><Relationship Id="rId5" Type="http://schemas.openxmlformats.org/officeDocument/2006/relationships/hyperlink" Target="https://es.wikipedia.org/wiki/Par%C3%ADs" TargetMode="External"/><Relationship Id="rId15" Type="http://schemas.openxmlformats.org/officeDocument/2006/relationships/hyperlink" Target="https://es.wikipedia.org/wiki/Alfonso_Colodr%C3%B3n" TargetMode="External"/><Relationship Id="rId23" Type="http://schemas.openxmlformats.org/officeDocument/2006/relationships/fontTable" Target="fontTable.xml"/><Relationship Id="rId10" Type="http://schemas.openxmlformats.org/officeDocument/2006/relationships/hyperlink" Target="https://es.wikipedia.org/wiki/Antonio_Garc%C3%ADa-Trevijano" TargetMode="External"/><Relationship Id="rId19" Type="http://schemas.openxmlformats.org/officeDocument/2006/relationships/hyperlink" Target="https://es.wikipedia.org/wiki/Consejo_Superior_de_Investigaciones_Cient%C3%ADficas" TargetMode="External"/><Relationship Id="rId4" Type="http://schemas.openxmlformats.org/officeDocument/2006/relationships/hyperlink" Target="https://es.wikipedia.org/wiki/Ruedo_ib%C3%A9rico" TargetMode="External"/><Relationship Id="rId9" Type="http://schemas.openxmlformats.org/officeDocument/2006/relationships/hyperlink" Target="https://es.wikipedia.org/wiki/Antonio_Garc%C3%ADa-Trevijano" TargetMode="External"/><Relationship Id="rId14" Type="http://schemas.openxmlformats.org/officeDocument/2006/relationships/hyperlink" Target="https://es.wikipedia.org/wiki/Rafael_Calvo_Serer" TargetMode="External"/><Relationship Id="rId22" Type="http://schemas.openxmlformats.org/officeDocument/2006/relationships/hyperlink" Target="https://es.wikipedia.org/wiki/Antonio_Garc%C3%ADa-Trevijan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733</Words>
  <Characters>4035</Characters>
  <Application>Microsoft Office Word</Application>
  <DocSecurity>0</DocSecurity>
  <Lines>33</Lines>
  <Paragraphs>9</Paragraphs>
  <ScaleCrop>false</ScaleCrop>
  <Company/>
  <LinksUpToDate>false</LinksUpToDate>
  <CharactersWithSpaces>4759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2023-05-22T17:59:00Z</dcterms:created>
  <dcterms:modified xsi:type="dcterms:W3CDTF">2023-05-22T18:00:00Z</dcterms:modified>
</cp:coreProperties>
</file>