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03" w:rsidRPr="00FC7303" w:rsidRDefault="00FC7303" w:rsidP="00FC7303">
      <w:pPr>
        <w:outlineLvl w:val="0"/>
        <w:rPr>
          <w:rFonts w:eastAsia="Times New Roman" w:cs="Times New Roman"/>
          <w:color w:val="222222"/>
          <w:spacing w:val="2"/>
          <w:kern w:val="36"/>
          <w:szCs w:val="20"/>
        </w:rPr>
      </w:pPr>
      <w:r w:rsidRPr="00FC7303">
        <w:rPr>
          <w:rFonts w:eastAsia="Times New Roman" w:cs="Times New Roman"/>
          <w:color w:val="222222"/>
          <w:spacing w:val="2"/>
          <w:kern w:val="36"/>
          <w:szCs w:val="20"/>
        </w:rPr>
        <w:t>LA LIBERTAD POLÍTICA COLECTIVA</w:t>
      </w:r>
      <w:r>
        <w:rPr>
          <w:rFonts w:eastAsia="Times New Roman" w:cs="Times New Roman"/>
          <w:color w:val="222222"/>
          <w:spacing w:val="2"/>
          <w:kern w:val="36"/>
          <w:szCs w:val="20"/>
        </w:rPr>
        <w:t xml:space="preserve"> </w:t>
      </w:r>
      <w:r w:rsidRPr="00FC7303">
        <w:rPr>
          <w:rFonts w:eastAsia="Times New Roman" w:cs="Times New Roman"/>
          <w:color w:val="222222"/>
          <w:spacing w:val="2"/>
          <w:kern w:val="36"/>
          <w:szCs w:val="20"/>
        </w:rPr>
        <w:t>¿QUÉ ES? TRIBUTO A D. ANTONIO GARCÍA TREVIJANO</w:t>
      </w:r>
    </w:p>
    <w:p w:rsidR="00FC7303" w:rsidRDefault="00FC7303" w:rsidP="00FC7303">
      <w:pPr>
        <w:rPr>
          <w:rFonts w:eastAsia="Times New Roman" w:cs="Times New Roman"/>
          <w:szCs w:val="20"/>
        </w:rPr>
      </w:pPr>
      <w:r>
        <w:rPr>
          <w:rFonts w:eastAsia="Times New Roman" w:cs="Times New Roman"/>
          <w:szCs w:val="20"/>
        </w:rPr>
        <w:t>EL CRÍTICO. 26 MAYO 2018</w:t>
      </w:r>
    </w:p>
    <w:p w:rsidR="00FC7303" w:rsidRDefault="00FC7303" w:rsidP="00FC7303">
      <w:pPr>
        <w:rPr>
          <w:rFonts w:eastAsia="Times New Roman" w:cs="Times New Roman"/>
          <w:szCs w:val="20"/>
        </w:rPr>
      </w:pPr>
      <w:r>
        <w:rPr>
          <w:rFonts w:eastAsia="Times New Roman" w:cs="Times New Roman"/>
          <w:szCs w:val="20"/>
        </w:rPr>
        <w:t>FERNANDO CARO</w:t>
      </w:r>
    </w:p>
    <w:p w:rsidR="00FC7303" w:rsidRDefault="00FC7303" w:rsidP="00FC7303">
      <w:pPr>
        <w:rPr>
          <w:rFonts w:eastAsia="Times New Roman" w:cs="Times New Roman"/>
          <w:szCs w:val="20"/>
        </w:rPr>
      </w:pPr>
      <w:hyperlink r:id="rId5" w:history="1">
        <w:r>
          <w:rPr>
            <w:rStyle w:val="Hipervnculo"/>
          </w:rPr>
          <w:t>https://www.elcritico.org/zona-kratica/2018/5/13/la-libertad-poltica-colectiva?rq=TREVIJANO</w:t>
        </w:r>
      </w:hyperlink>
    </w:p>
    <w:p w:rsidR="00FC7303" w:rsidRPr="00FC7303" w:rsidRDefault="00FC7303" w:rsidP="00FC7303">
      <w:pPr>
        <w:rPr>
          <w:rFonts w:eastAsia="Times New Roman" w:cs="Times New Roman"/>
          <w:szCs w:val="20"/>
        </w:rPr>
      </w:pPr>
    </w:p>
    <w:p w:rsidR="00FC7303" w:rsidRPr="00FC7303" w:rsidRDefault="00FC7303" w:rsidP="00FC7303">
      <w:pPr>
        <w:rPr>
          <w:rFonts w:eastAsia="Times New Roman" w:cs="Times New Roman"/>
          <w:szCs w:val="20"/>
        </w:rPr>
      </w:pPr>
      <w:r w:rsidRPr="00FC7303">
        <w:rPr>
          <w:rFonts w:eastAsia="Times New Roman" w:cs="Times New Roman"/>
          <w:b/>
          <w:bCs/>
          <w:szCs w:val="20"/>
        </w:rPr>
        <w:t xml:space="preserve">    El concepto de "Libertad Política Colectiva", establecido por D. Antonio García Trevijano </w:t>
      </w:r>
      <w:r w:rsidRPr="00FC7303">
        <w:rPr>
          <w:rFonts w:eastAsia="Times New Roman" w:cs="Times New Roman"/>
          <w:szCs w:val="20"/>
        </w:rPr>
        <w:t>(Alhama de Granada, 1927; Madrid, 2018)</w:t>
      </w:r>
      <w:r w:rsidRPr="00FC7303">
        <w:rPr>
          <w:rFonts w:eastAsia="Times New Roman" w:cs="Times New Roman"/>
          <w:b/>
          <w:bCs/>
          <w:szCs w:val="20"/>
        </w:rPr>
        <w:t> es, en mi opinión, la mayor aportación a la Teoría Política sucedida tras la aprobación de la Constitución Americana, </w:t>
      </w:r>
      <w:r w:rsidRPr="00FC7303">
        <w:rPr>
          <w:rFonts w:eastAsia="Times New Roman" w:cs="Times New Roman"/>
          <w:szCs w:val="20"/>
        </w:rPr>
        <w:t>cuyo comienzo reza así:</w:t>
      </w:r>
      <w:r w:rsidRPr="00FC7303">
        <w:rPr>
          <w:rFonts w:eastAsia="Times New Roman" w:cs="Times New Roman"/>
          <w:b/>
          <w:bCs/>
          <w:szCs w:val="20"/>
        </w:rPr>
        <w:t> "Nosotros, el Pueblo..."</w:t>
      </w:r>
    </w:p>
    <w:p w:rsidR="00FC7303" w:rsidRPr="00FC7303" w:rsidRDefault="00FC7303" w:rsidP="00FC7303">
      <w:pPr>
        <w:rPr>
          <w:rFonts w:eastAsia="Times New Roman" w:cs="Times New Roman"/>
          <w:szCs w:val="20"/>
        </w:rPr>
      </w:pPr>
      <w:r w:rsidRPr="00FC7303">
        <w:rPr>
          <w:rFonts w:eastAsia="Times New Roman" w:cs="Times New Roman"/>
          <w:b/>
          <w:bCs/>
          <w:szCs w:val="20"/>
        </w:rPr>
        <w:t>    Representa la generalización y transformación del sentimiento de libertad en un enunciado positivo, es decir verificable.</w:t>
      </w:r>
    </w:p>
    <w:p w:rsidR="00FC7303" w:rsidRPr="00FC7303" w:rsidRDefault="00FC7303" w:rsidP="00FC7303">
      <w:pPr>
        <w:rPr>
          <w:rFonts w:eastAsia="Times New Roman" w:cs="Times New Roman"/>
          <w:szCs w:val="20"/>
        </w:rPr>
      </w:pPr>
      <w:r w:rsidRPr="00FC7303">
        <w:rPr>
          <w:rFonts w:eastAsia="Times New Roman" w:cs="Times New Roman"/>
          <w:b/>
          <w:bCs/>
          <w:szCs w:val="20"/>
        </w:rPr>
        <w:t>    Tal transformación surge por abstracción, método propio de las ciencias positivas, y más concretamente de la Física.</w:t>
      </w:r>
    </w:p>
    <w:p w:rsidR="00FC7303" w:rsidRPr="00FC7303" w:rsidRDefault="00FC7303" w:rsidP="00FC7303">
      <w:pPr>
        <w:rPr>
          <w:rFonts w:eastAsia="Times New Roman" w:cs="Times New Roman"/>
          <w:szCs w:val="20"/>
        </w:rPr>
      </w:pPr>
      <w:r w:rsidRPr="00FC7303">
        <w:rPr>
          <w:rFonts w:eastAsia="Times New Roman" w:cs="Times New Roman"/>
          <w:szCs w:val="20"/>
        </w:rPr>
        <w:t>    [Tanto la "libertad individual", aquella que cada uno cree disfrutar, como la "libertad social", la que se manifiesta en un ámbito social concreto, son mero sentimiento–, elementos susceptibles de apreciaciones cualitativas, nada más. Hallo la siguiente definición de libertad: “Condición de aquel que no está sometido a restricciones externas; de aquel o aquello que no está sometido al poder coercitivo del prójimo”, en un diccionario francés.</w:t>
      </w:r>
    </w:p>
    <w:p w:rsidR="00FC7303" w:rsidRPr="00FC7303" w:rsidRDefault="00FC7303" w:rsidP="00FC7303">
      <w:pPr>
        <w:rPr>
          <w:rFonts w:eastAsia="Times New Roman" w:cs="Times New Roman"/>
          <w:szCs w:val="20"/>
        </w:rPr>
      </w:pPr>
      <w:r w:rsidRPr="00FC7303">
        <w:rPr>
          <w:rFonts w:eastAsia="Times New Roman" w:cs="Times New Roman"/>
          <w:szCs w:val="20"/>
        </w:rPr>
        <w:t>    “La facultad natural, o libre albedrío, que tiene cada uno para hacer o decir lo que quisiere; menos lo que está prohibido o por fuerza o por derecho”, dice nuestro Diccionario de Autoridades (T IV; 1734).</w:t>
      </w:r>
    </w:p>
    <w:p w:rsidR="00FC7303" w:rsidRPr="00FC7303" w:rsidRDefault="00FC7303" w:rsidP="00FC7303">
      <w:pPr>
        <w:rPr>
          <w:rFonts w:eastAsia="Times New Roman" w:cs="Times New Roman"/>
          <w:szCs w:val="20"/>
        </w:rPr>
      </w:pPr>
      <w:r w:rsidRPr="00FC7303">
        <w:rPr>
          <w:rFonts w:eastAsia="Times New Roman" w:cs="Times New Roman"/>
          <w:szCs w:val="20"/>
        </w:rPr>
        <w:t>    Mayor contradicción no cabe, porque ¿qué otra cosa que aceptar el juego de límites que impone el prójimo se nos ofrece al vivir en sociedad? Y siendo la especie de naturaleza esencialmente cooperativa, ¿es acaso posible un modo de vida asocial?]</w:t>
      </w:r>
    </w:p>
    <w:p w:rsidR="00FC7303" w:rsidRPr="00FC7303" w:rsidRDefault="00FC7303" w:rsidP="00FC7303">
      <w:pPr>
        <w:rPr>
          <w:rFonts w:eastAsia="Times New Roman" w:cs="Times New Roman"/>
          <w:szCs w:val="20"/>
        </w:rPr>
      </w:pPr>
      <w:r w:rsidRPr="00FC7303">
        <w:rPr>
          <w:rFonts w:eastAsia="Times New Roman" w:cs="Times New Roman"/>
          <w:szCs w:val="20"/>
        </w:rPr>
        <w:t>    Si ya el concepto de Libertad ofrece tales aristas, ¿cuáles no mostrará esa, a primera vista, extensión? El concepto de Libertad Política Colectiva parece resultar, en principio, complejo. Pero seguramente resulta la falsa apariencia propia de lo novedoso, porque, mirado de cerca, escrutado, ya no resulta inextricable. Veámoslo. </w:t>
      </w:r>
    </w:p>
    <w:p w:rsidR="00FC7303" w:rsidRPr="00FC7303" w:rsidRDefault="00FC7303" w:rsidP="00FC7303">
      <w:pPr>
        <w:rPr>
          <w:rFonts w:eastAsia="Times New Roman" w:cs="Times New Roman"/>
          <w:szCs w:val="20"/>
        </w:rPr>
      </w:pPr>
      <w:r w:rsidRPr="00FC7303">
        <w:rPr>
          <w:rFonts w:eastAsia="Times New Roman" w:cs="Times New Roman"/>
          <w:szCs w:val="20"/>
        </w:rPr>
        <w:t xml:space="preserve">    Nada mejor para ello que tratar de </w:t>
      </w:r>
      <w:r w:rsidRPr="00FC7303">
        <w:rPr>
          <w:rFonts w:eastAsia="Times New Roman" w:cs="Times New Roman"/>
          <w:b/>
          <w:bCs/>
          <w:szCs w:val="20"/>
        </w:rPr>
        <w:t>determinarlo de modo inequívoco</w:t>
      </w:r>
      <w:r w:rsidRPr="00FC7303">
        <w:rPr>
          <w:rFonts w:eastAsia="Times New Roman" w:cs="Times New Roman"/>
          <w:szCs w:val="20"/>
        </w:rPr>
        <w:t>.</w:t>
      </w:r>
    </w:p>
    <w:p w:rsidR="00FC7303" w:rsidRPr="00FC7303" w:rsidRDefault="00FC7303" w:rsidP="00FC7303">
      <w:pPr>
        <w:rPr>
          <w:rFonts w:eastAsia="Times New Roman" w:cs="Times New Roman"/>
          <w:szCs w:val="20"/>
        </w:rPr>
      </w:pPr>
      <w:r w:rsidRPr="00FC7303">
        <w:rPr>
          <w:rFonts w:eastAsia="Times New Roman" w:cs="Times New Roman"/>
          <w:szCs w:val="20"/>
        </w:rPr>
        <w:t>    Como sucede en las primeras etapas del estudio de la Física, en un primer momento los términos en juego nos inducen a hacer uso de sus acepciones coloquiales, ¡error! En esa ciencia, la acepción coloquial de los términos que usa, muy frecuentes en la vida cotidiana, como velocidad, espacio, fuerza o trabajo,  no tiene cabida.</w:t>
      </w:r>
    </w:p>
    <w:p w:rsidR="00FC7303" w:rsidRPr="00FC7303" w:rsidRDefault="00FC7303" w:rsidP="00FC7303">
      <w:pPr>
        <w:rPr>
          <w:rFonts w:eastAsia="Times New Roman" w:cs="Times New Roman"/>
          <w:szCs w:val="20"/>
        </w:rPr>
      </w:pPr>
      <w:r w:rsidRPr="00FC7303">
        <w:rPr>
          <w:rFonts w:eastAsia="Times New Roman" w:cs="Times New Roman"/>
          <w:szCs w:val="20"/>
        </w:rPr>
        <w:t xml:space="preserve">    Los Principios y Leyes físicas se formulan a partir de establecer como punto de partida el significado inequívoco de las </w:t>
      </w:r>
      <w:r w:rsidRPr="00FC7303">
        <w:rPr>
          <w:rFonts w:eastAsia="Times New Roman" w:cs="Times New Roman"/>
          <w:i/>
          <w:iCs/>
          <w:szCs w:val="20"/>
        </w:rPr>
        <w:t>magnitudes</w:t>
      </w:r>
      <w:r w:rsidRPr="00FC7303">
        <w:rPr>
          <w:rFonts w:eastAsia="Times New Roman" w:cs="Times New Roman"/>
          <w:szCs w:val="20"/>
        </w:rPr>
        <w:t> con las que opera [una magnitud es algo muy diferente al mero concepto, por cuanto incorpora el atributo de ser un elemento susceptible de medida, de comparación con una referencia convencionalmente establecida y aceptada].</w:t>
      </w:r>
    </w:p>
    <w:p w:rsidR="00FC7303" w:rsidRPr="00FC7303" w:rsidRDefault="00FC7303" w:rsidP="00FC7303">
      <w:pPr>
        <w:rPr>
          <w:rFonts w:eastAsia="Times New Roman" w:cs="Times New Roman"/>
          <w:szCs w:val="20"/>
        </w:rPr>
      </w:pPr>
      <w:r w:rsidRPr="00FC7303">
        <w:rPr>
          <w:rFonts w:eastAsia="Times New Roman" w:cs="Times New Roman"/>
          <w:szCs w:val="20"/>
        </w:rPr>
        <w:t>    Por otra parte, establecer el significado de un concepto complejo –libertad y colectiva, en sus componentes– puede resultar más sencillo si se adopta como punto de partida un enunciado en negativo: </w:t>
      </w:r>
      <w:r w:rsidRPr="00FC7303">
        <w:rPr>
          <w:rFonts w:eastAsia="Times New Roman" w:cs="Times New Roman"/>
          <w:b/>
          <w:bCs/>
          <w:szCs w:val="20"/>
        </w:rPr>
        <w:t>establecer inequívocamente aquello qué no es</w:t>
      </w:r>
      <w:r w:rsidRPr="00FC7303">
        <w:rPr>
          <w:rFonts w:eastAsia="Times New Roman" w:cs="Times New Roman"/>
          <w:szCs w:val="20"/>
        </w:rPr>
        <w:t>. Aquí tal método se muestra bien eficaz.</w:t>
      </w:r>
    </w:p>
    <w:p w:rsidR="00FC7303" w:rsidRPr="00FC7303" w:rsidRDefault="00FC7303" w:rsidP="00FC7303">
      <w:pPr>
        <w:rPr>
          <w:rFonts w:eastAsia="Times New Roman" w:cs="Times New Roman"/>
          <w:szCs w:val="20"/>
        </w:rPr>
      </w:pPr>
      <w:r w:rsidRPr="00FC7303">
        <w:rPr>
          <w:rFonts w:eastAsia="Times New Roman" w:cs="Times New Roman"/>
          <w:b/>
          <w:bCs/>
          <w:szCs w:val="20"/>
        </w:rPr>
        <w:t>    La Libertad Colectiva no es mera agregación o suma de libertades individuales, totales o parciales,</w:t>
      </w:r>
      <w:r w:rsidRPr="00FC7303">
        <w:rPr>
          <w:rFonts w:eastAsia="Times New Roman" w:cs="Times New Roman"/>
          <w:szCs w:val="20"/>
        </w:rPr>
        <w:t> porque, obviamente, no son elementos susceptibles de suma.</w:t>
      </w:r>
    </w:p>
    <w:p w:rsidR="00FC7303" w:rsidRPr="00FC7303" w:rsidRDefault="00FC7303" w:rsidP="00FC7303">
      <w:pPr>
        <w:rPr>
          <w:rFonts w:eastAsia="Times New Roman" w:cs="Times New Roman"/>
          <w:szCs w:val="20"/>
        </w:rPr>
      </w:pPr>
      <w:r w:rsidRPr="00FC7303">
        <w:rPr>
          <w:rFonts w:eastAsia="Times New Roman" w:cs="Times New Roman"/>
          <w:szCs w:val="20"/>
        </w:rPr>
        <w:t>    No está en nuestras manos "desprendernos" de nuestra libertad, o de una parte de ella, para alcanzar u obtener "algo" de mayor entidad.</w:t>
      </w:r>
    </w:p>
    <w:p w:rsidR="00FC7303" w:rsidRPr="00FC7303" w:rsidRDefault="00FC7303" w:rsidP="00FC7303">
      <w:pPr>
        <w:rPr>
          <w:rFonts w:eastAsia="Times New Roman" w:cs="Times New Roman"/>
          <w:szCs w:val="20"/>
        </w:rPr>
      </w:pPr>
      <w:r w:rsidRPr="00FC7303">
        <w:rPr>
          <w:rFonts w:eastAsia="Times New Roman" w:cs="Times New Roman"/>
          <w:b/>
          <w:bCs/>
          <w:szCs w:val="20"/>
        </w:rPr>
        <w:lastRenderedPageBreak/>
        <w:t>Lo que sí </w:t>
      </w:r>
      <w:r w:rsidRPr="00FC7303">
        <w:rPr>
          <w:rFonts w:eastAsia="Times New Roman" w:cs="Times New Roman"/>
          <w:szCs w:val="20"/>
        </w:rPr>
        <w:t xml:space="preserve">está en manos de las persona es </w:t>
      </w:r>
      <w:r w:rsidRPr="00FC7303">
        <w:rPr>
          <w:rFonts w:eastAsia="Times New Roman" w:cs="Times New Roman"/>
          <w:b/>
          <w:bCs/>
          <w:szCs w:val="20"/>
        </w:rPr>
        <w:t>confiar, encomendar su confianza a otras personas, </w:t>
      </w:r>
      <w:r w:rsidRPr="00FC7303">
        <w:rPr>
          <w:rFonts w:eastAsia="Times New Roman" w:cs="Times New Roman"/>
          <w:b/>
          <w:bCs/>
          <w:i/>
          <w:iCs/>
          <w:szCs w:val="20"/>
        </w:rPr>
        <w:t>ser y estar representados</w:t>
      </w:r>
      <w:r w:rsidRPr="00FC7303">
        <w:rPr>
          <w:rFonts w:eastAsia="Times New Roman" w:cs="Times New Roman"/>
          <w:szCs w:val="20"/>
        </w:rPr>
        <w:t>. </w:t>
      </w:r>
    </w:p>
    <w:p w:rsidR="00FC7303" w:rsidRPr="00FC7303" w:rsidRDefault="00FC7303" w:rsidP="00FC7303">
      <w:pPr>
        <w:rPr>
          <w:rFonts w:eastAsia="Times New Roman" w:cs="Times New Roman"/>
          <w:szCs w:val="20"/>
        </w:rPr>
      </w:pPr>
      <w:r w:rsidRPr="00FC7303">
        <w:rPr>
          <w:rFonts w:eastAsia="Times New Roman" w:cs="Times New Roman"/>
          <w:szCs w:val="20"/>
        </w:rPr>
        <w:t>    Si las personas, a título individual, pueden ser y estar representadas, el colectivo, </w:t>
      </w:r>
      <w:r w:rsidRPr="00FC7303">
        <w:rPr>
          <w:rFonts w:eastAsia="Times New Roman" w:cs="Times New Roman"/>
          <w:b/>
          <w:bCs/>
          <w:szCs w:val="20"/>
        </w:rPr>
        <w:t>La Nación</w:t>
      </w:r>
      <w:r w:rsidRPr="00FC7303">
        <w:rPr>
          <w:rFonts w:eastAsia="Times New Roman" w:cs="Times New Roman"/>
          <w:szCs w:val="20"/>
        </w:rPr>
        <w:t>, </w:t>
      </w:r>
      <w:r w:rsidRPr="00FC7303">
        <w:rPr>
          <w:rFonts w:eastAsia="Times New Roman" w:cs="Times New Roman"/>
          <w:b/>
          <w:bCs/>
          <w:szCs w:val="20"/>
        </w:rPr>
        <w:t> </w:t>
      </w:r>
      <w:r w:rsidRPr="00FC7303">
        <w:rPr>
          <w:rFonts w:eastAsia="Times New Roman" w:cs="Times New Roman"/>
          <w:szCs w:val="20"/>
        </w:rPr>
        <w:t>también lo puede estar: aquí si opera la agregación o suma de voluntades semejantes.</w:t>
      </w:r>
    </w:p>
    <w:p w:rsidR="00FC7303" w:rsidRPr="00FC7303" w:rsidRDefault="00FC7303" w:rsidP="00FC7303">
      <w:pPr>
        <w:rPr>
          <w:rFonts w:eastAsia="Times New Roman" w:cs="Times New Roman"/>
          <w:szCs w:val="20"/>
        </w:rPr>
      </w:pPr>
      <w:r w:rsidRPr="00FC7303">
        <w:rPr>
          <w:rFonts w:eastAsia="Times New Roman" w:cs="Times New Roman"/>
          <w:szCs w:val="20"/>
        </w:rPr>
        <w:t>    La Nación puede, pues, acordar y confiar, encomendar, a un grupo reducido de conciudadanos, su representación.</w:t>
      </w:r>
    </w:p>
    <w:p w:rsidR="00FC7303" w:rsidRPr="00FC7303" w:rsidRDefault="00FC7303" w:rsidP="00FC7303">
      <w:pPr>
        <w:rPr>
          <w:rFonts w:eastAsia="Times New Roman" w:cs="Times New Roman"/>
          <w:szCs w:val="20"/>
        </w:rPr>
      </w:pPr>
      <w:r w:rsidRPr="00FC7303">
        <w:rPr>
          <w:rFonts w:eastAsia="Times New Roman" w:cs="Times New Roman"/>
          <w:szCs w:val="20"/>
        </w:rPr>
        <w:t>    ¿Para qué? Para que ese conjunto de</w:t>
      </w:r>
      <w:r w:rsidRPr="00FC7303">
        <w:rPr>
          <w:rFonts w:eastAsia="Times New Roman" w:cs="Times New Roman"/>
          <w:b/>
          <w:bCs/>
          <w:szCs w:val="20"/>
        </w:rPr>
        <w:t> </w:t>
      </w:r>
      <w:r w:rsidRPr="00FC7303">
        <w:rPr>
          <w:rFonts w:eastAsia="Times New Roman" w:cs="Times New Roman"/>
          <w:b/>
          <w:bCs/>
          <w:i/>
          <w:iCs/>
          <w:szCs w:val="20"/>
        </w:rPr>
        <w:t>representantes</w:t>
      </w:r>
      <w:r w:rsidRPr="00FC7303">
        <w:rPr>
          <w:rFonts w:eastAsia="Times New Roman" w:cs="Times New Roman"/>
          <w:b/>
          <w:bCs/>
          <w:szCs w:val="20"/>
        </w:rPr>
        <w:t>, lleven a cabo un propósito bien determinado</w:t>
      </w:r>
      <w:r w:rsidRPr="00FC7303">
        <w:rPr>
          <w:rFonts w:eastAsia="Times New Roman" w:cs="Times New Roman"/>
          <w:szCs w:val="20"/>
        </w:rPr>
        <w:t>, e</w:t>
      </w:r>
      <w:r w:rsidRPr="00FC7303">
        <w:rPr>
          <w:rFonts w:eastAsia="Times New Roman" w:cs="Times New Roman"/>
          <w:b/>
          <w:bCs/>
          <w:szCs w:val="20"/>
        </w:rPr>
        <w:t>n este caso la elaboración de una Constitución* inalterable; no reformable, sí susceptible de adiciones adjetivas</w:t>
      </w:r>
      <w:r w:rsidRPr="00FC7303">
        <w:rPr>
          <w:rFonts w:eastAsia="Times New Roman" w:cs="Times New Roman"/>
          <w:szCs w:val="20"/>
        </w:rPr>
        <w:t>, adaptadas a las circunstancias cambiantes de las sucesivas épocas, </w:t>
      </w:r>
      <w:r w:rsidRPr="00FC7303">
        <w:rPr>
          <w:rFonts w:eastAsia="Times New Roman" w:cs="Times New Roman"/>
          <w:b/>
          <w:bCs/>
          <w:szCs w:val="20"/>
        </w:rPr>
        <w:t>o enmiendas</w:t>
      </w:r>
      <w:r w:rsidRPr="00FC7303">
        <w:rPr>
          <w:rFonts w:eastAsia="Times New Roman" w:cs="Times New Roman"/>
          <w:szCs w:val="20"/>
        </w:rPr>
        <w:t>, exactamente al modo en el que se elaboró y opera la Constitución por antonomasia, la Americana. </w:t>
      </w:r>
    </w:p>
    <w:p w:rsidR="00FC7303" w:rsidRPr="00FC7303" w:rsidRDefault="00FC7303" w:rsidP="00FC7303">
      <w:pPr>
        <w:rPr>
          <w:rFonts w:eastAsia="Times New Roman" w:cs="Times New Roman"/>
          <w:szCs w:val="20"/>
        </w:rPr>
      </w:pPr>
      <w:r w:rsidRPr="00FC7303">
        <w:rPr>
          <w:rFonts w:eastAsia="Times New Roman" w:cs="Times New Roman"/>
          <w:szCs w:val="20"/>
        </w:rPr>
        <w:t>    [La Nación es el resultado de un soporte físico, el grupo social asentado en él y el sistema de convivencia organizada establecido, separada de otras naciones por fronteras; convencionalmente nos referimos al grupo social al dar por hecho la existencia de los otros dos elementos. Es algo completamente diferente al Estado, conjunto de instituciones que emanan de la Nación, y a las que esta, aplicando un cauto principio de desconfianza, debe someter a permanente vigilancia]</w:t>
      </w:r>
    </w:p>
    <w:p w:rsidR="00FC7303" w:rsidRPr="00FC7303" w:rsidRDefault="00FC7303" w:rsidP="00FC7303">
      <w:pPr>
        <w:rPr>
          <w:rFonts w:eastAsia="Times New Roman" w:cs="Times New Roman"/>
          <w:szCs w:val="20"/>
        </w:rPr>
      </w:pPr>
      <w:r w:rsidRPr="00FC7303">
        <w:rPr>
          <w:rFonts w:eastAsia="Times New Roman" w:cs="Times New Roman"/>
          <w:szCs w:val="20"/>
        </w:rPr>
        <w:t>    Si tales hechos se materializaran en una Nación cualquiera,</w:t>
      </w:r>
      <w:r w:rsidRPr="00FC7303">
        <w:rPr>
          <w:rFonts w:eastAsia="Times New Roman" w:cs="Times New Roman"/>
          <w:b/>
          <w:bCs/>
          <w:szCs w:val="20"/>
        </w:rPr>
        <w:t> serán resultado de una voluntad colectiva conducente a ello y, en consecuencia, un hecho constatable, verificable.</w:t>
      </w:r>
      <w:r w:rsidRPr="00FC7303">
        <w:rPr>
          <w:rFonts w:eastAsia="Times New Roman" w:cs="Times New Roman"/>
          <w:szCs w:val="20"/>
        </w:rPr>
        <w:t> </w:t>
      </w:r>
    </w:p>
    <w:p w:rsidR="00FC7303" w:rsidRPr="00FC7303" w:rsidRDefault="00FC7303" w:rsidP="00FC7303">
      <w:pPr>
        <w:rPr>
          <w:rFonts w:eastAsia="Times New Roman" w:cs="Times New Roman"/>
          <w:szCs w:val="20"/>
        </w:rPr>
      </w:pPr>
      <w:r w:rsidRPr="00FC7303">
        <w:rPr>
          <w:rFonts w:eastAsia="Times New Roman" w:cs="Times New Roman"/>
          <w:szCs w:val="20"/>
        </w:rPr>
        <w:t>    Se habrá alcanzado así la</w:t>
      </w:r>
      <w:r w:rsidRPr="00FC7303">
        <w:rPr>
          <w:rFonts w:eastAsia="Times New Roman" w:cs="Times New Roman"/>
          <w:b/>
          <w:bCs/>
          <w:szCs w:val="20"/>
        </w:rPr>
        <w:t> "Libertad Política Colectiva", circunstancia germinal bien acotada en el espacio, en el tiempo y en su duración,</w:t>
      </w:r>
      <w:r w:rsidRPr="00FC7303">
        <w:rPr>
          <w:rFonts w:eastAsia="Times New Roman" w:cs="Times New Roman"/>
          <w:szCs w:val="20"/>
        </w:rPr>
        <w:t> que ha de fructificar en una Constitución democrática</w:t>
      </w:r>
      <w:r w:rsidRPr="00FC7303">
        <w:rPr>
          <w:rFonts w:eastAsia="Times New Roman" w:cs="Times New Roman"/>
          <w:b/>
          <w:bCs/>
          <w:szCs w:val="20"/>
        </w:rPr>
        <w:t>. </w:t>
      </w:r>
      <w:r w:rsidRPr="00FC7303">
        <w:rPr>
          <w:rFonts w:eastAsia="Times New Roman" w:cs="Times New Roman"/>
          <w:szCs w:val="20"/>
        </w:rPr>
        <w:t>[8may2018/Circunstancia germinal que impregnará de por vida el texto constitutivo y su "reinado" en la República que surja a resultas del proceso constitutivo llevado a cabo]</w:t>
      </w:r>
    </w:p>
    <w:p w:rsidR="00FC7303" w:rsidRPr="00FC7303" w:rsidRDefault="00FC7303" w:rsidP="00FC7303">
      <w:pPr>
        <w:rPr>
          <w:rFonts w:eastAsia="Times New Roman" w:cs="Times New Roman"/>
          <w:szCs w:val="20"/>
        </w:rPr>
      </w:pPr>
      <w:r w:rsidRPr="00FC7303">
        <w:rPr>
          <w:rFonts w:eastAsia="Times New Roman" w:cs="Times New Roman"/>
          <w:szCs w:val="20"/>
        </w:rPr>
        <w:t>    He ahí, pues, la definición:</w:t>
      </w:r>
      <w:r w:rsidRPr="00FC7303">
        <w:rPr>
          <w:rFonts w:eastAsia="Times New Roman" w:cs="Times New Roman"/>
          <w:b/>
          <w:bCs/>
          <w:szCs w:val="20"/>
        </w:rPr>
        <w:t> “La Libertad Política Colectiva es la circunstancia que, tras el acuerdo de la Nación, permite a esta estar representada en el proceso de elaboración de una Constitución que garantice los derechos individuales y la separación de poderes”</w:t>
      </w:r>
    </w:p>
    <w:p w:rsidR="00FC7303" w:rsidRPr="00FC7303" w:rsidRDefault="00FC7303" w:rsidP="00FC7303">
      <w:pPr>
        <w:rPr>
          <w:rFonts w:eastAsia="Times New Roman" w:cs="Times New Roman"/>
          <w:szCs w:val="20"/>
        </w:rPr>
      </w:pPr>
      <w:r w:rsidRPr="00FC7303">
        <w:rPr>
          <w:rFonts w:eastAsia="Times New Roman" w:cs="Times New Roman"/>
          <w:szCs w:val="20"/>
        </w:rPr>
        <w:t>    Como formulación es coherente con la de los conceptos, Principios y Leyes físicas: sobriedad, coherencia interna y precisión formal del enunciado.</w:t>
      </w:r>
    </w:p>
    <w:p w:rsidR="00FC7303" w:rsidRPr="00FC7303" w:rsidRDefault="00FC7303" w:rsidP="00FC7303">
      <w:pPr>
        <w:rPr>
          <w:rFonts w:eastAsia="Times New Roman" w:cs="Times New Roman"/>
          <w:szCs w:val="20"/>
        </w:rPr>
      </w:pPr>
      <w:r w:rsidRPr="00FC7303">
        <w:rPr>
          <w:rFonts w:eastAsia="Times New Roman" w:cs="Times New Roman"/>
          <w:szCs w:val="20"/>
        </w:rPr>
        <w:t>    Enunciado que, al menos, contiene implícita o explícitamente estos elementos:</w:t>
      </w:r>
    </w:p>
    <w:p w:rsidR="00FC7303" w:rsidRPr="00FC7303" w:rsidRDefault="00FC7303" w:rsidP="00FC7303">
      <w:pPr>
        <w:numPr>
          <w:ilvl w:val="0"/>
          <w:numId w:val="1"/>
        </w:numPr>
        <w:tabs>
          <w:tab w:val="clear" w:pos="720"/>
          <w:tab w:val="num" w:pos="284"/>
        </w:tabs>
        <w:ind w:left="0" w:firstLine="0"/>
        <w:rPr>
          <w:rFonts w:eastAsia="Times New Roman" w:cs="Times New Roman"/>
          <w:szCs w:val="20"/>
        </w:rPr>
      </w:pPr>
      <w:r w:rsidRPr="00FC7303">
        <w:rPr>
          <w:rFonts w:eastAsia="Times New Roman" w:cs="Times New Roman"/>
          <w:szCs w:val="20"/>
        </w:rPr>
        <w:t>preexiste una formulación de la convivencia, "legalidad", pero que evidencia carencias y limitaciones lo cual mueve a la Nación a su subsanación;</w:t>
      </w:r>
    </w:p>
    <w:p w:rsidR="00FC7303" w:rsidRPr="00FC7303" w:rsidRDefault="00FC7303" w:rsidP="00FC7303">
      <w:pPr>
        <w:numPr>
          <w:ilvl w:val="0"/>
          <w:numId w:val="1"/>
        </w:numPr>
        <w:tabs>
          <w:tab w:val="clear" w:pos="720"/>
          <w:tab w:val="num" w:pos="284"/>
        </w:tabs>
        <w:ind w:left="0" w:firstLine="0"/>
        <w:rPr>
          <w:rFonts w:eastAsia="Times New Roman" w:cs="Times New Roman"/>
          <w:szCs w:val="20"/>
        </w:rPr>
      </w:pPr>
      <w:r w:rsidRPr="00FC7303">
        <w:rPr>
          <w:rFonts w:eastAsia="Times New Roman" w:cs="Times New Roman"/>
          <w:szCs w:val="20"/>
        </w:rPr>
        <w:t>una vez conformada “la representación nacional”, se ha de establecer una asignación de tiempo bien acotada al proceso de elaboración de la Constitución; 12 meses ininterrumpidos, por ejemplo;</w:t>
      </w:r>
    </w:p>
    <w:p w:rsidR="00FC7303" w:rsidRPr="00FC7303" w:rsidRDefault="00FC7303" w:rsidP="00FC7303">
      <w:pPr>
        <w:numPr>
          <w:ilvl w:val="0"/>
          <w:numId w:val="1"/>
        </w:numPr>
        <w:tabs>
          <w:tab w:val="clear" w:pos="720"/>
          <w:tab w:val="num" w:pos="284"/>
        </w:tabs>
        <w:ind w:left="0" w:firstLine="0"/>
        <w:rPr>
          <w:rFonts w:eastAsia="Times New Roman" w:cs="Times New Roman"/>
          <w:szCs w:val="20"/>
        </w:rPr>
      </w:pPr>
      <w:r w:rsidRPr="00FC7303">
        <w:rPr>
          <w:rFonts w:eastAsia="Times New Roman" w:cs="Times New Roman"/>
          <w:szCs w:val="20"/>
        </w:rPr>
        <w:t>el trabajo final que ofrece ese colegio de representantes se somete al escrutinio de la Nación, para su ratificación y "apropiación";</w:t>
      </w:r>
    </w:p>
    <w:p w:rsidR="00FC7303" w:rsidRPr="00FC7303" w:rsidRDefault="00FC7303" w:rsidP="00FC7303">
      <w:pPr>
        <w:numPr>
          <w:ilvl w:val="0"/>
          <w:numId w:val="1"/>
        </w:numPr>
        <w:tabs>
          <w:tab w:val="clear" w:pos="720"/>
          <w:tab w:val="num" w:pos="284"/>
        </w:tabs>
        <w:ind w:left="0" w:firstLine="0"/>
        <w:rPr>
          <w:rFonts w:eastAsia="Times New Roman" w:cs="Times New Roman"/>
          <w:szCs w:val="20"/>
        </w:rPr>
      </w:pPr>
      <w:r w:rsidRPr="00FC7303">
        <w:rPr>
          <w:rFonts w:eastAsia="Times New Roman" w:cs="Times New Roman"/>
          <w:szCs w:val="20"/>
        </w:rPr>
        <w:t>[8may2018/el hecho sustantivo de la representación, que únicamente lo aporta un sistema electoral de distritos unipersonales a doble vuelta. Este asegura que quienes se pronuncian en la primera por una candidatura derrotada, tengan en la 2ª la opción de adherirse a otro candidato relativamente afín. En todo caso el candidato electo puede arrogarse legítimamente la representación de su distrito]</w:t>
      </w:r>
    </w:p>
    <w:p w:rsidR="00FC7303" w:rsidRPr="00FC7303" w:rsidRDefault="00FC7303" w:rsidP="00FC7303">
      <w:pPr>
        <w:numPr>
          <w:ilvl w:val="0"/>
          <w:numId w:val="1"/>
        </w:numPr>
        <w:tabs>
          <w:tab w:val="clear" w:pos="720"/>
          <w:tab w:val="num" w:pos="284"/>
        </w:tabs>
        <w:ind w:left="0" w:firstLine="0"/>
        <w:rPr>
          <w:rFonts w:eastAsia="Times New Roman" w:cs="Times New Roman"/>
          <w:szCs w:val="20"/>
        </w:rPr>
      </w:pPr>
      <w:r w:rsidRPr="00FC7303">
        <w:rPr>
          <w:rFonts w:eastAsia="Times New Roman" w:cs="Times New Roman"/>
          <w:szCs w:val="20"/>
        </w:rPr>
        <w:t xml:space="preserve">el hecho sustantivo de la separación de poderes. La separación entre Nación y Estado requiere de la existencia de un elemento moderador, de arbitraje, independiente de ambos y que garantice a los nacionales el sacrosanto principio de igualdad ante “la Ley”. La Ley, el </w:t>
      </w:r>
      <w:r w:rsidRPr="00FC7303">
        <w:rPr>
          <w:rFonts w:eastAsia="Times New Roman" w:cs="Times New Roman"/>
          <w:szCs w:val="20"/>
        </w:rPr>
        <w:lastRenderedPageBreak/>
        <w:t>repertorio de normas reguladoras de la convivencia que, emanadas de la Constitución, abordan los diferentes aspectos en juego en la “plaza pública”.</w:t>
      </w:r>
    </w:p>
    <w:p w:rsidR="00FC7303" w:rsidRPr="00FC7303" w:rsidRDefault="00FC7303" w:rsidP="00FC7303">
      <w:pPr>
        <w:rPr>
          <w:rFonts w:eastAsia="Times New Roman" w:cs="Times New Roman"/>
          <w:szCs w:val="20"/>
        </w:rPr>
      </w:pPr>
      <w:r w:rsidRPr="00FC7303">
        <w:rPr>
          <w:rFonts w:eastAsia="Times New Roman" w:cs="Times New Roman"/>
          <w:szCs w:val="20"/>
        </w:rPr>
        <w:t>    Insistamos, el cometido de la Nación representada no es otro que el de elaborar una Constitución democrática.</w:t>
      </w:r>
    </w:p>
    <w:p w:rsidR="00FC7303" w:rsidRPr="00FC7303" w:rsidRDefault="00FC7303" w:rsidP="00FC7303">
      <w:pPr>
        <w:rPr>
          <w:rFonts w:eastAsia="Times New Roman" w:cs="Times New Roman"/>
          <w:szCs w:val="20"/>
        </w:rPr>
      </w:pPr>
      <w:r w:rsidRPr="00FC7303">
        <w:rPr>
          <w:rFonts w:eastAsia="Times New Roman" w:cs="Times New Roman"/>
          <w:b/>
          <w:bCs/>
          <w:szCs w:val="20"/>
        </w:rPr>
        <w:t>   Asentar la piedra maestra, el basal del edificio regulador de la nueva convivencia a establecer</w:t>
      </w:r>
      <w:r w:rsidRPr="00FC7303">
        <w:rPr>
          <w:rFonts w:eastAsia="Times New Roman" w:cs="Times New Roman"/>
          <w:szCs w:val="20"/>
        </w:rPr>
        <w:t> a consecuencia de su desarrollo. Que será </w:t>
      </w:r>
      <w:r w:rsidRPr="00FC7303">
        <w:rPr>
          <w:rFonts w:eastAsia="Times New Roman" w:cs="Times New Roman"/>
          <w:b/>
          <w:bCs/>
          <w:szCs w:val="20"/>
        </w:rPr>
        <w:t>soporte y garantía de las libertades individuales</w:t>
      </w:r>
      <w:r w:rsidRPr="00FC7303">
        <w:rPr>
          <w:rFonts w:eastAsia="Times New Roman" w:cs="Times New Roman"/>
          <w:szCs w:val="20"/>
        </w:rPr>
        <w:t> de todos, y de cada uno de los componentes de la tal Nación, por esa circunstancia germinal, precisamente.</w:t>
      </w:r>
    </w:p>
    <w:p w:rsidR="00FC7303" w:rsidRPr="00FC7303" w:rsidRDefault="00FC7303" w:rsidP="00FC7303">
      <w:pPr>
        <w:rPr>
          <w:rFonts w:eastAsia="Times New Roman" w:cs="Times New Roman"/>
          <w:szCs w:val="20"/>
        </w:rPr>
      </w:pPr>
      <w:r w:rsidRPr="00FC7303">
        <w:rPr>
          <w:rFonts w:eastAsia="Times New Roman" w:cs="Times New Roman"/>
          <w:b/>
          <w:bCs/>
          <w:szCs w:val="20"/>
        </w:rPr>
        <w:t>    Y el sentimiento de "libertad", al que se hace referencia al comienzo, tendrá cabida en un enunciado positivo de rango superior, porque tanto la "libertad individual", como la "libertad social" consecuente, estarán al amparo de esa circunstancia germinal y su hecho constitutivo** subsecuente.</w:t>
      </w:r>
    </w:p>
    <w:p w:rsidR="00FC7303" w:rsidRPr="00FC7303" w:rsidRDefault="00FC7303" w:rsidP="00FC7303">
      <w:pPr>
        <w:rPr>
          <w:rFonts w:eastAsia="Times New Roman" w:cs="Times New Roman"/>
          <w:szCs w:val="20"/>
        </w:rPr>
      </w:pPr>
      <w:r w:rsidRPr="00FC7303">
        <w:rPr>
          <w:rFonts w:eastAsia="Times New Roman" w:cs="Times New Roman"/>
          <w:b/>
          <w:bCs/>
          <w:szCs w:val="20"/>
        </w:rPr>
        <w:t>Y el sentimiento de "libertad", al que se hace referencia al comienzo, tendrá cabida en un enunciado positivo de rango superior, porque tanto la "libertad individual", como la "libertad social" consecuente, estarán al amparo de esa circunstancia germinal y su hecho constitutivo** subsecuente.</w:t>
      </w:r>
    </w:p>
    <w:p w:rsidR="00FC7303" w:rsidRPr="00FC7303" w:rsidRDefault="00FC7303" w:rsidP="00FC7303">
      <w:pPr>
        <w:rPr>
          <w:rFonts w:eastAsia="Times New Roman" w:cs="Times New Roman"/>
          <w:szCs w:val="20"/>
        </w:rPr>
      </w:pPr>
      <w:r w:rsidRPr="00FC7303">
        <w:rPr>
          <w:rFonts w:eastAsia="Times New Roman" w:cs="Times New Roman"/>
          <w:szCs w:val="20"/>
        </w:rPr>
        <w:t xml:space="preserve">–Bien, ¿qué sustento halla en este desarrollo precedente la afirmación con la que se abre este texto? Tomaré el argumento de </w:t>
      </w:r>
      <w:r w:rsidRPr="00FC7303">
        <w:rPr>
          <w:rFonts w:eastAsia="Times New Roman" w:cs="Times New Roman"/>
          <w:b/>
          <w:bCs/>
          <w:szCs w:val="20"/>
        </w:rPr>
        <w:t xml:space="preserve">Alexis de </w:t>
      </w:r>
      <w:proofErr w:type="spellStart"/>
      <w:r w:rsidRPr="00FC7303">
        <w:rPr>
          <w:rFonts w:eastAsia="Times New Roman" w:cs="Times New Roman"/>
          <w:b/>
          <w:bCs/>
          <w:szCs w:val="20"/>
        </w:rPr>
        <w:t>Tocqueville</w:t>
      </w:r>
      <w:proofErr w:type="spellEnd"/>
      <w:r w:rsidRPr="00FC7303">
        <w:rPr>
          <w:rFonts w:eastAsia="Times New Roman" w:cs="Times New Roman"/>
          <w:szCs w:val="20"/>
        </w:rPr>
        <w:t xml:space="preserve">. El gran pensador normando señaló que </w:t>
      </w:r>
      <w:r w:rsidRPr="00FC7303">
        <w:rPr>
          <w:rFonts w:eastAsia="Times New Roman" w:cs="Times New Roman"/>
          <w:b/>
          <w:bCs/>
          <w:szCs w:val="20"/>
        </w:rPr>
        <w:t xml:space="preserve">la singularidad, y grandeza, del mensaje de Jesucristo </w:t>
      </w:r>
      <w:r w:rsidRPr="00FC7303">
        <w:rPr>
          <w:rFonts w:eastAsia="Times New Roman" w:cs="Times New Roman"/>
          <w:szCs w:val="20"/>
        </w:rPr>
        <w:t xml:space="preserve">–que explica su inmediato arraigo y difusión en la época a lo largo y ancho del Imperio Romano–, </w:t>
      </w:r>
      <w:r w:rsidRPr="00FC7303">
        <w:rPr>
          <w:rFonts w:eastAsia="Times New Roman" w:cs="Times New Roman"/>
          <w:b/>
          <w:bCs/>
          <w:szCs w:val="20"/>
        </w:rPr>
        <w:t xml:space="preserve">es que su validez </w:t>
      </w:r>
      <w:r w:rsidRPr="00FC7303">
        <w:rPr>
          <w:rFonts w:eastAsia="Times New Roman" w:cs="Times New Roman"/>
          <w:szCs w:val="20"/>
        </w:rPr>
        <w:t xml:space="preserve">no se restringía ni a un grupo social, ni a un ámbito geográfico, ni a una época determinados. Su validez </w:t>
      </w:r>
      <w:r w:rsidRPr="00FC7303">
        <w:rPr>
          <w:rFonts w:eastAsia="Times New Roman" w:cs="Times New Roman"/>
          <w:b/>
          <w:bCs/>
          <w:szCs w:val="20"/>
        </w:rPr>
        <w:t xml:space="preserve">alcanzaba, y alcanza, a cualquier persona de cualquier lugar y época </w:t>
      </w:r>
      <w:r w:rsidRPr="00FC7303">
        <w:rPr>
          <w:rFonts w:eastAsia="Times New Roman" w:cs="Times New Roman"/>
          <w:szCs w:val="20"/>
        </w:rPr>
        <w:t>[valoración que jamás he oído de ningún católico, por sorprendente que resulte].</w:t>
      </w:r>
    </w:p>
    <w:p w:rsidR="00FC7303" w:rsidRPr="00FC7303" w:rsidRDefault="00FC7303" w:rsidP="00FC7303">
      <w:pPr>
        <w:rPr>
          <w:rFonts w:eastAsia="Times New Roman" w:cs="Times New Roman"/>
          <w:szCs w:val="20"/>
        </w:rPr>
      </w:pPr>
      <w:r w:rsidRPr="00FC7303">
        <w:rPr>
          <w:rFonts w:eastAsia="Times New Roman" w:cs="Times New Roman"/>
          <w:szCs w:val="20"/>
        </w:rPr>
        <w:t>Cabe decir exactamente lo mismo de los aspectos esenciales de la Libertad Política Colectiva, como se deduce del análisis de su significado y contenido.</w:t>
      </w:r>
    </w:p>
    <w:p w:rsidR="00FC7303" w:rsidRPr="00FC7303" w:rsidRDefault="00FC7303" w:rsidP="00FC7303">
      <w:pPr>
        <w:rPr>
          <w:rFonts w:eastAsia="Times New Roman" w:cs="Times New Roman"/>
          <w:szCs w:val="20"/>
        </w:rPr>
      </w:pPr>
      <w:r w:rsidRPr="00FC7303">
        <w:rPr>
          <w:rFonts w:eastAsia="Times New Roman" w:cs="Times New Roman"/>
          <w:b/>
          <w:bCs/>
          <w:szCs w:val="20"/>
        </w:rPr>
        <w:t>    ¡Corresponde a D. Antonio Gª Trevijano el enorme mérito de haber sido capaz de extraer la Ley, la apreciación cualitativa que permite determinar objetivamente si se da, o no, una circunstancia de "Libertad Política Colectiva"!</w:t>
      </w:r>
    </w:p>
    <w:p w:rsidR="00FC7303" w:rsidRPr="00FC7303" w:rsidRDefault="00FC7303" w:rsidP="00FC7303">
      <w:pPr>
        <w:rPr>
          <w:rFonts w:eastAsia="Times New Roman" w:cs="Times New Roman"/>
          <w:szCs w:val="20"/>
        </w:rPr>
      </w:pPr>
      <w:r w:rsidRPr="00FC7303">
        <w:rPr>
          <w:rFonts w:eastAsia="Times New Roman" w:cs="Times New Roman"/>
          <w:szCs w:val="20"/>
        </w:rPr>
        <w:t>     La cuestión no es de rango menor; todo lo contrario: D. Antonio sólo dispuso de un único hecho empírico susceptible de análisis, el proceso de formulación de la Constitución Americana.</w:t>
      </w:r>
    </w:p>
    <w:p w:rsidR="00FC7303" w:rsidRPr="00FC7303" w:rsidRDefault="00FC7303" w:rsidP="00FC7303">
      <w:pPr>
        <w:rPr>
          <w:rFonts w:eastAsia="Times New Roman" w:cs="Times New Roman"/>
          <w:szCs w:val="20"/>
        </w:rPr>
      </w:pPr>
      <w:r w:rsidRPr="00FC7303">
        <w:rPr>
          <w:rFonts w:eastAsia="Times New Roman" w:cs="Times New Roman"/>
          <w:szCs w:val="20"/>
        </w:rPr>
        <w:t>    Mediante un ejercicio de abstracción, de captación de la corriente de fondo oculta por el oleaje, y de la comparación del mismo con el decurso de la Revolución Francesa –que le era muy bien conocido por haberlo estudiado escrupulosamente–, llegó a la formulación de la idea que aquí se presenta ya concepto positivo. Es el método propio de la Física, la captura de lo que subyace para establecer, mediante la pura abstracción, la Ley General. </w:t>
      </w:r>
    </w:p>
    <w:p w:rsidR="00FC7303" w:rsidRPr="00FC7303" w:rsidRDefault="00FC7303" w:rsidP="00FC7303">
      <w:pPr>
        <w:rPr>
          <w:rFonts w:eastAsia="Times New Roman" w:cs="Times New Roman"/>
          <w:szCs w:val="20"/>
        </w:rPr>
      </w:pPr>
      <w:r w:rsidRPr="00FC7303">
        <w:rPr>
          <w:rFonts w:eastAsia="Times New Roman" w:cs="Times New Roman"/>
          <w:szCs w:val="20"/>
        </w:rPr>
        <w:t>    Con un mérito añadido: a la Física no sólo se le ofrece la repetición del fenómeno objeto de análisis, sino que dispone, en muchos casos, de la posibilidad de su simulación en el laboratorio en condiciones controladas, cosa imposible en el caso de las realidades sociales.</w:t>
      </w:r>
    </w:p>
    <w:p w:rsidR="00FC7303" w:rsidRDefault="00FC7303" w:rsidP="00FC7303">
      <w:pPr>
        <w:rPr>
          <w:rFonts w:eastAsia="Times New Roman" w:cs="Times New Roman"/>
          <w:szCs w:val="20"/>
        </w:rPr>
      </w:pPr>
    </w:p>
    <w:p w:rsidR="00FC7303" w:rsidRPr="00FC7303" w:rsidRDefault="00FC7303" w:rsidP="00FC7303">
      <w:pPr>
        <w:rPr>
          <w:rFonts w:eastAsia="Times New Roman" w:cs="Times New Roman"/>
          <w:szCs w:val="20"/>
        </w:rPr>
      </w:pPr>
      <w:r w:rsidRPr="00FC7303">
        <w:rPr>
          <w:rFonts w:eastAsia="Times New Roman" w:cs="Times New Roman"/>
          <w:szCs w:val="20"/>
        </w:rPr>
        <w:t>    Cuando en párrafo precedente se hace mención a los rasgos esenciales que ha de atesorar toda Constitución, no hacía sino invocar la proclama XVI de La “DÉCLARATION DES DROITS DE L'HOMME ET DU CITOYEN”, de 1789.</w:t>
      </w:r>
    </w:p>
    <w:p w:rsidR="00FC7303" w:rsidRPr="00FC7303" w:rsidRDefault="00FC7303" w:rsidP="00FC7303">
      <w:pPr>
        <w:rPr>
          <w:rFonts w:eastAsia="Times New Roman" w:cs="Times New Roman"/>
          <w:szCs w:val="20"/>
        </w:rPr>
      </w:pPr>
      <w:r w:rsidRPr="00FC7303">
        <w:rPr>
          <w:rFonts w:eastAsia="Times New Roman" w:cs="Times New Roman"/>
          <w:szCs w:val="20"/>
        </w:rPr>
        <w:t>    Dice así: "</w:t>
      </w:r>
      <w:r w:rsidRPr="00FC7303">
        <w:rPr>
          <w:rFonts w:eastAsia="Times New Roman" w:cs="Times New Roman"/>
          <w:b/>
          <w:bCs/>
          <w:szCs w:val="20"/>
        </w:rPr>
        <w:t>Cualquier sociedad, en la que la garantía de los derechos individuales no está asegurada, ni la separación de poderes establecida, carece absolutamente de Constitución</w:t>
      </w:r>
      <w:r w:rsidRPr="00FC7303">
        <w:rPr>
          <w:rFonts w:eastAsia="Times New Roman" w:cs="Times New Roman"/>
          <w:szCs w:val="20"/>
        </w:rPr>
        <w:t>”</w:t>
      </w:r>
    </w:p>
    <w:p w:rsidR="00FC7303" w:rsidRPr="00FC7303" w:rsidRDefault="00FC7303" w:rsidP="00FC7303">
      <w:pPr>
        <w:rPr>
          <w:rFonts w:eastAsia="Times New Roman" w:cs="Times New Roman"/>
          <w:szCs w:val="20"/>
        </w:rPr>
      </w:pPr>
      <w:r w:rsidRPr="00FC7303">
        <w:rPr>
          <w:rFonts w:eastAsia="Times New Roman" w:cs="Times New Roman"/>
          <w:szCs w:val="20"/>
        </w:rPr>
        <w:lastRenderedPageBreak/>
        <w:t>     [</w:t>
      </w:r>
      <w:proofErr w:type="spellStart"/>
      <w:r w:rsidRPr="00FC7303">
        <w:rPr>
          <w:rFonts w:eastAsia="Times New Roman" w:cs="Times New Roman"/>
          <w:szCs w:val="20"/>
        </w:rPr>
        <w:t>N’a</w:t>
      </w:r>
      <w:proofErr w:type="spellEnd"/>
      <w:r w:rsidRPr="00FC7303">
        <w:rPr>
          <w:rFonts w:eastAsia="Times New Roman" w:cs="Times New Roman"/>
          <w:szCs w:val="20"/>
        </w:rPr>
        <w:t xml:space="preserve"> </w:t>
      </w:r>
      <w:proofErr w:type="spellStart"/>
      <w:r w:rsidRPr="00FC7303">
        <w:rPr>
          <w:rFonts w:eastAsia="Times New Roman" w:cs="Times New Roman"/>
          <w:szCs w:val="20"/>
        </w:rPr>
        <w:t>point</w:t>
      </w:r>
      <w:proofErr w:type="spellEnd"/>
      <w:r w:rsidRPr="00FC7303">
        <w:rPr>
          <w:rFonts w:eastAsia="Times New Roman" w:cs="Times New Roman"/>
          <w:szCs w:val="20"/>
        </w:rPr>
        <w:t>, en el original; una negación reforzada. Point quiere decir “en absoluto”; “</w:t>
      </w:r>
      <w:proofErr w:type="spellStart"/>
      <w:r w:rsidRPr="00FC7303">
        <w:rPr>
          <w:rFonts w:eastAsia="Times New Roman" w:cs="Times New Roman"/>
          <w:szCs w:val="20"/>
        </w:rPr>
        <w:t>n’a</w:t>
      </w:r>
      <w:proofErr w:type="spellEnd"/>
      <w:r w:rsidRPr="00FC7303">
        <w:rPr>
          <w:rFonts w:eastAsia="Times New Roman" w:cs="Times New Roman"/>
          <w:szCs w:val="20"/>
        </w:rPr>
        <w:t xml:space="preserve"> </w:t>
      </w:r>
      <w:proofErr w:type="spellStart"/>
      <w:r w:rsidRPr="00FC7303">
        <w:rPr>
          <w:rFonts w:eastAsia="Times New Roman" w:cs="Times New Roman"/>
          <w:szCs w:val="20"/>
        </w:rPr>
        <w:t>point</w:t>
      </w:r>
      <w:proofErr w:type="spellEnd"/>
      <w:r w:rsidRPr="00FC7303">
        <w:rPr>
          <w:rFonts w:eastAsia="Times New Roman" w:cs="Times New Roman"/>
          <w:szCs w:val="20"/>
        </w:rPr>
        <w:t>..." puede traducirse de formas varias: “de ninguna manera tiene; “en absoluto tiene...”, o bien, “carece absolutamente de...”; absolutamente, totalmente, por completo...]</w:t>
      </w:r>
    </w:p>
    <w:p w:rsidR="00FC7303" w:rsidRPr="00FC7303" w:rsidRDefault="00FC7303" w:rsidP="00FC7303">
      <w:pPr>
        <w:rPr>
          <w:rFonts w:eastAsia="Times New Roman" w:cs="Times New Roman"/>
          <w:szCs w:val="20"/>
        </w:rPr>
      </w:pPr>
      <w:r w:rsidRPr="00FC7303">
        <w:rPr>
          <w:rFonts w:eastAsia="Times New Roman" w:cs="Times New Roman"/>
          <w:szCs w:val="20"/>
        </w:rPr>
        <w:t> </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xml:space="preserve">    En resumen, la Libertad Política Colectiva no supone cheque en blanco alguno para la “Nación representada”, sometida al escrutinio de la Nación toda durante la etapa en la que se instituyan las </w:t>
      </w:r>
      <w:r w:rsidRPr="00FC7303">
        <w:rPr>
          <w:rFonts w:eastAsia="Times New Roman" w:cs="Times New Roman"/>
          <w:i/>
          <w:iCs/>
          <w:color w:val="000000"/>
          <w:spacing w:val="3"/>
          <w:szCs w:val="20"/>
        </w:rPr>
        <w:t xml:space="preserve">reglas para el régimen y gobierno de algún </w:t>
      </w:r>
      <w:proofErr w:type="spellStart"/>
      <w:r w:rsidRPr="00FC7303">
        <w:rPr>
          <w:rFonts w:eastAsia="Times New Roman" w:cs="Times New Roman"/>
          <w:i/>
          <w:iCs/>
          <w:color w:val="000000"/>
          <w:spacing w:val="3"/>
          <w:szCs w:val="20"/>
        </w:rPr>
        <w:t>Réino</w:t>
      </w:r>
      <w:proofErr w:type="spellEnd"/>
      <w:r w:rsidRPr="00FC7303">
        <w:rPr>
          <w:rFonts w:eastAsia="Times New Roman" w:cs="Times New Roman"/>
          <w:i/>
          <w:iCs/>
          <w:color w:val="000000"/>
          <w:spacing w:val="3"/>
          <w:szCs w:val="20"/>
        </w:rPr>
        <w:t>, República o Comunidad.</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xml:space="preserve">    Las líneas maestras de tal proceso están perfectamente delimitadas y al </w:t>
      </w:r>
      <w:r w:rsidRPr="00FC7303">
        <w:rPr>
          <w:rFonts w:eastAsia="Times New Roman" w:cs="Times New Roman"/>
          <w:i/>
          <w:iCs/>
          <w:color w:val="000000"/>
          <w:spacing w:val="3"/>
          <w:szCs w:val="20"/>
        </w:rPr>
        <w:t>colegio de representantes</w:t>
      </w:r>
      <w:r w:rsidRPr="00FC7303">
        <w:rPr>
          <w:rFonts w:eastAsia="Times New Roman" w:cs="Times New Roman"/>
          <w:color w:val="000000"/>
          <w:spacing w:val="3"/>
          <w:szCs w:val="20"/>
        </w:rPr>
        <w:t> se le exige una conducta y una práctica ejemplar: </w:t>
      </w:r>
      <w:r w:rsidRPr="00FC7303">
        <w:rPr>
          <w:rFonts w:eastAsia="Times New Roman" w:cs="Times New Roman"/>
          <w:i/>
          <w:iCs/>
          <w:color w:val="000000"/>
          <w:spacing w:val="3"/>
          <w:szCs w:val="20"/>
        </w:rPr>
        <w:t>no torcida/derecha</w:t>
      </w:r>
      <w:r w:rsidRPr="00FC7303">
        <w:rPr>
          <w:rFonts w:eastAsia="Times New Roman" w:cs="Times New Roman"/>
          <w:color w:val="000000"/>
          <w:spacing w:val="3"/>
          <w:szCs w:val="20"/>
        </w:rPr>
        <w:t> – </w:t>
      </w:r>
      <w:proofErr w:type="spellStart"/>
      <w:r w:rsidRPr="00FC7303">
        <w:rPr>
          <w:rFonts w:ascii="anziano" w:eastAsia="Times New Roman" w:hAnsi="anziano" w:cs="Times New Roman"/>
          <w:color w:val="000000"/>
          <w:spacing w:val="3"/>
          <w:szCs w:val="20"/>
        </w:rPr>
        <w:t>ὀ</w:t>
      </w:r>
      <w:r w:rsidRPr="00FC7303">
        <w:rPr>
          <w:rFonts w:eastAsia="Times New Roman" w:cs="Times New Roman"/>
          <w:color w:val="000000"/>
          <w:spacing w:val="3"/>
          <w:szCs w:val="20"/>
        </w:rPr>
        <w:t>ρθο</w:t>
      </w:r>
      <w:proofErr w:type="spellEnd"/>
      <w:r w:rsidRPr="00FC7303">
        <w:rPr>
          <w:rFonts w:eastAsia="Times New Roman" w:cs="Times New Roman"/>
          <w:color w:val="000000"/>
          <w:spacing w:val="3"/>
          <w:szCs w:val="20"/>
        </w:rPr>
        <w:t>-. </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Por añadidura, disponemos de un modelo que opera eficientemente desde hace ya más de dos siglos.</w:t>
      </w:r>
    </w:p>
    <w:p w:rsidR="00FC7303" w:rsidRDefault="00FC7303" w:rsidP="00FC7303">
      <w:pPr>
        <w:shd w:val="clear" w:color="auto" w:fill="FCFCFC"/>
        <w:rPr>
          <w:rFonts w:eastAsia="Times New Roman" w:cs="Times New Roman"/>
          <w:color w:val="000000"/>
          <w:spacing w:val="3"/>
          <w:szCs w:val="20"/>
        </w:rPr>
      </w:pP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En los primeros días de enero de 2016 visité por primera vez el hogar de D. Antonio.</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No fue una recepción cálida, nuestros caracteres ya habían sufrido una primera fricción. Y no fue ni la última visita ni la última fricción: ya conocemos la última época de D. Antonio, que tan poca generosidad intelectual encontró entre sus compatriotas y contemporáneos, y su desespero al ver como sus tesis encontraban todo tipo de resistencias para abrirse camino, a sabiendas de su rectitud.</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xml:space="preserve">    Siempre tuve claro que, en lo personal, D. Antonio podía tenerme en el aprecio o estima que considerara oportuno; jamás yo renunciaría a su magisterio gratis et </w:t>
      </w:r>
      <w:proofErr w:type="spellStart"/>
      <w:r w:rsidRPr="00FC7303">
        <w:rPr>
          <w:rFonts w:eastAsia="Times New Roman" w:cs="Times New Roman"/>
          <w:color w:val="000000"/>
          <w:spacing w:val="3"/>
          <w:szCs w:val="20"/>
        </w:rPr>
        <w:t>amore</w:t>
      </w:r>
      <w:proofErr w:type="spellEnd"/>
      <w:r w:rsidRPr="00FC7303">
        <w:rPr>
          <w:rFonts w:eastAsia="Times New Roman" w:cs="Times New Roman"/>
          <w:color w:val="000000"/>
          <w:spacing w:val="3"/>
          <w:szCs w:val="20"/>
        </w:rPr>
        <w:t xml:space="preserve"> y así fue y sigue siendo.</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xml:space="preserve">    Magisterio que, a solas, o en compañía de personas de la envergadura intelectual de D. </w:t>
      </w:r>
      <w:proofErr w:type="spellStart"/>
      <w:r w:rsidRPr="00FC7303">
        <w:rPr>
          <w:rFonts w:eastAsia="Times New Roman" w:cs="Times New Roman"/>
          <w:color w:val="000000"/>
          <w:spacing w:val="3"/>
          <w:szCs w:val="20"/>
        </w:rPr>
        <w:t>Dalmacio</w:t>
      </w:r>
      <w:proofErr w:type="spellEnd"/>
      <w:r w:rsidRPr="00FC7303">
        <w:rPr>
          <w:rFonts w:eastAsia="Times New Roman" w:cs="Times New Roman"/>
          <w:color w:val="000000"/>
          <w:spacing w:val="3"/>
          <w:szCs w:val="20"/>
        </w:rPr>
        <w:t xml:space="preserve"> Negro Pavón, es un lujo haber podido conocer y disfrutar. Con él he crecido hasta madurar, hasta encontrar el marco conceptual en el que mis intuiciones, correctas en sus trazos generales pero a falta de la trama que diera coherencia interna al conjunto, hallaran el marco formal adecuado.</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Mi convicción, ahora, ya es inexpugnable.</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Desconozco si D. Antonio tuvo ocasión de ver el estupendo vídeo resumen de mi intervención en la Fundación Manuel Giménez Abad el pasado 14 de febrero en Zaragoza, justo un par de semanas antes de su fallecimiento. Si lo vio, estoy seguro de su complacencia. Como lo estoy de la que mostraría con la lectura de este artículo. Lo digo sin jactancia ni presunción alguna, simplemente como mera apreciación racional.</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En aquella primera visita le dije: "Pero D. Antonio, ¡Ud. debería haber sido Físico!". "Me hubiera gustado. Sí.", respondió de modo escueto, sin distraerse de la lectura de sus notas preparativas del programa radiofónico del día.</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Repito lo anotado aquel 12 en el Libro de Visitas: "D. Antonio, gracias por instruirnos para la libertad; sobra adoctrinamiento para el sometimiento"</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Sepa que trataré de seguir su estela en aquello que esté a mi alcance: en la acción, por ejemplo.</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Así que hasta siempre.</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F. Caro. </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Zaragoza, 15 de Abril de 2016.</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br/>
      </w:r>
      <w:r w:rsidRPr="00FC7303">
        <w:rPr>
          <w:rFonts w:eastAsia="Times New Roman" w:cs="Times New Roman"/>
          <w:b/>
          <w:bCs/>
          <w:color w:val="000000"/>
          <w:spacing w:val="3"/>
          <w:szCs w:val="20"/>
        </w:rPr>
        <w:t xml:space="preserve">PS de 08 de mayo de 2018. Agradezco muy de veras a Carlos Ferrándiz las </w:t>
      </w:r>
      <w:r w:rsidRPr="00FC7303">
        <w:rPr>
          <w:rFonts w:eastAsia="Times New Roman" w:cs="Times New Roman"/>
          <w:b/>
          <w:bCs/>
          <w:color w:val="000000"/>
          <w:spacing w:val="3"/>
          <w:szCs w:val="20"/>
        </w:rPr>
        <w:lastRenderedPageBreak/>
        <w:t>sugerencias que me ha hecho para mejorar  este texto. Los párrafos incorporados el 08 de mayo de 2018 son, a todas luces, resultado de su inspiración. Gracias, Carlos.</w:t>
      </w:r>
    </w:p>
    <w:p w:rsidR="00FC7303" w:rsidRDefault="00FC7303" w:rsidP="00FC7303">
      <w:pPr>
        <w:shd w:val="clear" w:color="auto" w:fill="FCFCFC"/>
        <w:rPr>
          <w:rFonts w:eastAsia="Times New Roman" w:cs="Times New Roman"/>
          <w:color w:val="000000"/>
          <w:spacing w:val="3"/>
          <w:szCs w:val="20"/>
        </w:rPr>
      </w:pP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xml:space="preserve">*En mi opinión, la analogía con el Principio de Inercia de Galileo, o 1ª Ley de la Dinámica de Newton, es total. El </w:t>
      </w:r>
      <w:r w:rsidRPr="00FC7303">
        <w:rPr>
          <w:rFonts w:eastAsia="Times New Roman" w:cs="Times New Roman"/>
          <w:i/>
          <w:iCs/>
          <w:color w:val="000000"/>
          <w:spacing w:val="3"/>
          <w:szCs w:val="20"/>
        </w:rPr>
        <w:t xml:space="preserve">Principio </w:t>
      </w:r>
      <w:r w:rsidRPr="00FC7303">
        <w:rPr>
          <w:rFonts w:eastAsia="Times New Roman" w:cs="Times New Roman"/>
          <w:color w:val="000000"/>
          <w:spacing w:val="3"/>
          <w:szCs w:val="20"/>
        </w:rPr>
        <w:t xml:space="preserve">establece </w:t>
      </w:r>
      <w:r w:rsidRPr="00FC7303">
        <w:rPr>
          <w:rFonts w:eastAsia="Times New Roman" w:cs="Times New Roman"/>
          <w:i/>
          <w:iCs/>
          <w:color w:val="000000"/>
          <w:spacing w:val="3"/>
          <w:szCs w:val="20"/>
        </w:rPr>
        <w:t xml:space="preserve">cualitativamente </w:t>
      </w:r>
      <w:r w:rsidRPr="00FC7303">
        <w:rPr>
          <w:rFonts w:eastAsia="Times New Roman" w:cs="Times New Roman"/>
          <w:color w:val="000000"/>
          <w:spacing w:val="3"/>
          <w:szCs w:val="20"/>
        </w:rPr>
        <w:t>el concepto físico de fuerza; dice</w:t>
      </w:r>
      <w:r w:rsidRPr="00FC7303">
        <w:rPr>
          <w:rFonts w:eastAsia="Times New Roman" w:cs="Times New Roman"/>
          <w:i/>
          <w:iCs/>
          <w:color w:val="000000"/>
          <w:spacing w:val="3"/>
          <w:szCs w:val="20"/>
        </w:rPr>
        <w:t> qué es</w:t>
      </w:r>
      <w:r w:rsidRPr="00FC7303">
        <w:rPr>
          <w:rFonts w:eastAsia="Times New Roman" w:cs="Times New Roman"/>
          <w:color w:val="000000"/>
          <w:spacing w:val="3"/>
          <w:szCs w:val="20"/>
        </w:rPr>
        <w:t> </w:t>
      </w:r>
      <w:r w:rsidRPr="00FC7303">
        <w:rPr>
          <w:rFonts w:eastAsia="Times New Roman" w:cs="Times New Roman"/>
          <w:i/>
          <w:iCs/>
          <w:color w:val="000000"/>
          <w:spacing w:val="3"/>
          <w:szCs w:val="20"/>
        </w:rPr>
        <w:t>una fuerza</w:t>
      </w:r>
      <w:r w:rsidRPr="00FC7303">
        <w:rPr>
          <w:rFonts w:eastAsia="Times New Roman" w:cs="Times New Roman"/>
          <w:color w:val="000000"/>
          <w:spacing w:val="3"/>
          <w:szCs w:val="20"/>
        </w:rPr>
        <w:t>: "Toda causa capaz de modificar el estado de reposo o movimiento rectilíneo uniforme un sistema material".</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Sir Isaac Newton lo complementaría para formulas sus conocidas Tres Leyes de la Dinámica Newtoniana, la aplicable al mundo observable con nuestros sentidos. </w:t>
      </w:r>
    </w:p>
    <w:p w:rsidR="00FC7303" w:rsidRPr="00FC7303" w:rsidRDefault="00FC7303" w:rsidP="00FC7303">
      <w:pPr>
        <w:shd w:val="clear" w:color="auto" w:fill="FCFCFC"/>
        <w:rPr>
          <w:rFonts w:eastAsia="Times New Roman" w:cs="Times New Roman"/>
          <w:color w:val="000000"/>
          <w:spacing w:val="3"/>
          <w:szCs w:val="20"/>
        </w:rPr>
      </w:pPr>
      <w:r w:rsidRPr="00FC7303">
        <w:rPr>
          <w:rFonts w:eastAsia="Times New Roman" w:cs="Times New Roman"/>
          <w:color w:val="000000"/>
          <w:spacing w:val="3"/>
          <w:szCs w:val="20"/>
        </w:rPr>
        <w:t xml:space="preserve">**CONSTITUIR. v. a. Establecer, ordenar, instituir y formar leyes y reglas para el régimen y gobierno de algún </w:t>
      </w:r>
      <w:proofErr w:type="spellStart"/>
      <w:r w:rsidRPr="00FC7303">
        <w:rPr>
          <w:rFonts w:eastAsia="Times New Roman" w:cs="Times New Roman"/>
          <w:color w:val="000000"/>
          <w:spacing w:val="3"/>
          <w:szCs w:val="20"/>
        </w:rPr>
        <w:t>Réino</w:t>
      </w:r>
      <w:proofErr w:type="spellEnd"/>
      <w:r w:rsidRPr="00FC7303">
        <w:rPr>
          <w:rFonts w:eastAsia="Times New Roman" w:cs="Times New Roman"/>
          <w:color w:val="000000"/>
          <w:spacing w:val="3"/>
          <w:szCs w:val="20"/>
        </w:rPr>
        <w:t xml:space="preserve">, República o Comunidad. Es tomado del Latino </w:t>
      </w:r>
      <w:proofErr w:type="spellStart"/>
      <w:r w:rsidRPr="00FC7303">
        <w:rPr>
          <w:rFonts w:eastAsia="Times New Roman" w:cs="Times New Roman"/>
          <w:i/>
          <w:iCs/>
          <w:color w:val="000000"/>
          <w:spacing w:val="3"/>
          <w:szCs w:val="20"/>
        </w:rPr>
        <w:t>Constituere</w:t>
      </w:r>
      <w:proofErr w:type="spellEnd"/>
      <w:r w:rsidRPr="00FC7303">
        <w:rPr>
          <w:rFonts w:eastAsia="Times New Roman" w:cs="Times New Roman"/>
          <w:color w:val="000000"/>
          <w:spacing w:val="3"/>
          <w:szCs w:val="20"/>
        </w:rPr>
        <w:t>, que significa lo mismo. [DA, Diccionario de Autoridades].</w:t>
      </w:r>
    </w:p>
    <w:p w:rsidR="004D67CE" w:rsidRPr="00FC7303" w:rsidRDefault="004D67CE" w:rsidP="00FC7303">
      <w:pPr>
        <w:rPr>
          <w:szCs w:val="20"/>
        </w:rPr>
      </w:pPr>
    </w:p>
    <w:sectPr w:rsidR="004D67CE" w:rsidRPr="00FC730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zian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771D2"/>
    <w:multiLevelType w:val="multilevel"/>
    <w:tmpl w:val="336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C7303"/>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6484"/>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4935"/>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9D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1AC"/>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303"/>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FC73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730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FC730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C7303"/>
    <w:rPr>
      <w:b/>
      <w:bCs/>
    </w:rPr>
  </w:style>
  <w:style w:type="character" w:styleId="nfasis">
    <w:name w:val="Emphasis"/>
    <w:basedOn w:val="Fuentedeprrafopredeter"/>
    <w:uiPriority w:val="20"/>
    <w:qFormat/>
    <w:rsid w:val="00FC7303"/>
    <w:rPr>
      <w:i/>
      <w:iCs/>
    </w:rPr>
  </w:style>
  <w:style w:type="character" w:styleId="Hipervnculo">
    <w:name w:val="Hyperlink"/>
    <w:basedOn w:val="Fuentedeprrafopredeter"/>
    <w:uiPriority w:val="99"/>
    <w:semiHidden/>
    <w:unhideWhenUsed/>
    <w:rsid w:val="00FC7303"/>
    <w:rPr>
      <w:color w:val="0000FF"/>
      <w:u w:val="single"/>
    </w:rPr>
  </w:style>
</w:styles>
</file>

<file path=word/webSettings.xml><?xml version="1.0" encoding="utf-8"?>
<w:webSettings xmlns:r="http://schemas.openxmlformats.org/officeDocument/2006/relationships" xmlns:w="http://schemas.openxmlformats.org/wordprocessingml/2006/main">
  <w:divs>
    <w:div w:id="1412583177">
      <w:bodyDiv w:val="1"/>
      <w:marLeft w:val="0"/>
      <w:marRight w:val="0"/>
      <w:marTop w:val="0"/>
      <w:marBottom w:val="0"/>
      <w:divBdr>
        <w:top w:val="none" w:sz="0" w:space="0" w:color="auto"/>
        <w:left w:val="none" w:sz="0" w:space="0" w:color="auto"/>
        <w:bottom w:val="none" w:sz="0" w:space="0" w:color="auto"/>
        <w:right w:val="none" w:sz="0" w:space="0" w:color="auto"/>
      </w:divBdr>
      <w:divsChild>
        <w:div w:id="1093548395">
          <w:marLeft w:val="0"/>
          <w:marRight w:val="0"/>
          <w:marTop w:val="0"/>
          <w:marBottom w:val="600"/>
          <w:divBdr>
            <w:top w:val="none" w:sz="0" w:space="0" w:color="auto"/>
            <w:left w:val="none" w:sz="0" w:space="0" w:color="auto"/>
            <w:bottom w:val="none" w:sz="0" w:space="0" w:color="auto"/>
            <w:right w:val="none" w:sz="0" w:space="0" w:color="auto"/>
          </w:divBdr>
          <w:divsChild>
            <w:div w:id="769349890">
              <w:marLeft w:val="-255"/>
              <w:marRight w:val="-255"/>
              <w:marTop w:val="0"/>
              <w:marBottom w:val="0"/>
              <w:divBdr>
                <w:top w:val="none" w:sz="0" w:space="0" w:color="auto"/>
                <w:left w:val="none" w:sz="0" w:space="0" w:color="auto"/>
                <w:bottom w:val="none" w:sz="0" w:space="0" w:color="auto"/>
                <w:right w:val="none" w:sz="0" w:space="0" w:color="auto"/>
              </w:divBdr>
              <w:divsChild>
                <w:div w:id="5788295">
                  <w:marLeft w:val="0"/>
                  <w:marRight w:val="0"/>
                  <w:marTop w:val="0"/>
                  <w:marBottom w:val="0"/>
                  <w:divBdr>
                    <w:top w:val="none" w:sz="0" w:space="0" w:color="auto"/>
                    <w:left w:val="none" w:sz="0" w:space="0" w:color="auto"/>
                    <w:bottom w:val="none" w:sz="0" w:space="0" w:color="auto"/>
                    <w:right w:val="none" w:sz="0" w:space="0" w:color="auto"/>
                  </w:divBdr>
                  <w:divsChild>
                    <w:div w:id="700519434">
                      <w:marLeft w:val="0"/>
                      <w:marRight w:val="0"/>
                      <w:marTop w:val="0"/>
                      <w:marBottom w:val="0"/>
                      <w:divBdr>
                        <w:top w:val="none" w:sz="0" w:space="0" w:color="auto"/>
                        <w:left w:val="none" w:sz="0" w:space="0" w:color="auto"/>
                        <w:bottom w:val="none" w:sz="0" w:space="0" w:color="auto"/>
                        <w:right w:val="none" w:sz="0" w:space="0" w:color="auto"/>
                      </w:divBdr>
                      <w:divsChild>
                        <w:div w:id="1837766615">
                          <w:marLeft w:val="0"/>
                          <w:marRight w:val="0"/>
                          <w:marTop w:val="0"/>
                          <w:marBottom w:val="0"/>
                          <w:divBdr>
                            <w:top w:val="none" w:sz="0" w:space="0" w:color="auto"/>
                            <w:left w:val="none" w:sz="0" w:space="0" w:color="auto"/>
                            <w:bottom w:val="none" w:sz="0" w:space="0" w:color="auto"/>
                            <w:right w:val="none" w:sz="0" w:space="0" w:color="auto"/>
                          </w:divBdr>
                          <w:divsChild>
                            <w:div w:id="749959126">
                              <w:marLeft w:val="0"/>
                              <w:marRight w:val="0"/>
                              <w:marTop w:val="0"/>
                              <w:marBottom w:val="0"/>
                              <w:divBdr>
                                <w:top w:val="none" w:sz="0" w:space="0" w:color="auto"/>
                                <w:left w:val="none" w:sz="0" w:space="0" w:color="auto"/>
                                <w:bottom w:val="none" w:sz="0" w:space="0" w:color="auto"/>
                                <w:right w:val="none" w:sz="0" w:space="0" w:color="auto"/>
                              </w:divBdr>
                              <w:divsChild>
                                <w:div w:id="7391829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00026098">
                      <w:marLeft w:val="0"/>
                      <w:marRight w:val="0"/>
                      <w:marTop w:val="0"/>
                      <w:marBottom w:val="0"/>
                      <w:divBdr>
                        <w:top w:val="none" w:sz="0" w:space="0" w:color="auto"/>
                        <w:left w:val="none" w:sz="0" w:space="0" w:color="auto"/>
                        <w:bottom w:val="none" w:sz="0" w:space="0" w:color="auto"/>
                        <w:right w:val="none" w:sz="0" w:space="0" w:color="auto"/>
                      </w:divBdr>
                      <w:divsChild>
                        <w:div w:id="6323935">
                          <w:marLeft w:val="0"/>
                          <w:marRight w:val="0"/>
                          <w:marTop w:val="0"/>
                          <w:marBottom w:val="0"/>
                          <w:divBdr>
                            <w:top w:val="none" w:sz="0" w:space="0" w:color="auto"/>
                            <w:left w:val="none" w:sz="0" w:space="0" w:color="auto"/>
                            <w:bottom w:val="none" w:sz="0" w:space="0" w:color="auto"/>
                            <w:right w:val="none" w:sz="0" w:space="0" w:color="auto"/>
                          </w:divBdr>
                        </w:div>
                      </w:divsChild>
                    </w:div>
                    <w:div w:id="350033772">
                      <w:marLeft w:val="0"/>
                      <w:marRight w:val="0"/>
                      <w:marTop w:val="0"/>
                      <w:marBottom w:val="0"/>
                      <w:divBdr>
                        <w:top w:val="none" w:sz="0" w:space="0" w:color="auto"/>
                        <w:left w:val="none" w:sz="0" w:space="0" w:color="auto"/>
                        <w:bottom w:val="none" w:sz="0" w:space="0" w:color="auto"/>
                        <w:right w:val="none" w:sz="0" w:space="0" w:color="auto"/>
                      </w:divBdr>
                      <w:divsChild>
                        <w:div w:id="887104331">
                          <w:marLeft w:val="0"/>
                          <w:marRight w:val="0"/>
                          <w:marTop w:val="0"/>
                          <w:marBottom w:val="0"/>
                          <w:divBdr>
                            <w:top w:val="none" w:sz="0" w:space="0" w:color="auto"/>
                            <w:left w:val="none" w:sz="0" w:space="0" w:color="auto"/>
                            <w:bottom w:val="none" w:sz="0" w:space="0" w:color="auto"/>
                            <w:right w:val="none" w:sz="0" w:space="0" w:color="auto"/>
                          </w:divBdr>
                          <w:divsChild>
                            <w:div w:id="434057134">
                              <w:marLeft w:val="0"/>
                              <w:marRight w:val="0"/>
                              <w:marTop w:val="0"/>
                              <w:marBottom w:val="0"/>
                              <w:divBdr>
                                <w:top w:val="none" w:sz="0" w:space="0" w:color="auto"/>
                                <w:left w:val="none" w:sz="0" w:space="0" w:color="auto"/>
                                <w:bottom w:val="none" w:sz="0" w:space="0" w:color="auto"/>
                                <w:right w:val="none" w:sz="0" w:space="0" w:color="auto"/>
                              </w:divBdr>
                              <w:divsChild>
                                <w:div w:id="1787506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95517836">
                      <w:marLeft w:val="0"/>
                      <w:marRight w:val="0"/>
                      <w:marTop w:val="0"/>
                      <w:marBottom w:val="0"/>
                      <w:divBdr>
                        <w:top w:val="none" w:sz="0" w:space="0" w:color="auto"/>
                        <w:left w:val="none" w:sz="0" w:space="0" w:color="auto"/>
                        <w:bottom w:val="none" w:sz="0" w:space="0" w:color="auto"/>
                        <w:right w:val="none" w:sz="0" w:space="0" w:color="auto"/>
                      </w:divBdr>
                      <w:divsChild>
                        <w:div w:id="5585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ritico.org/zona-kratica/2018/5/13/la-libertad-poltica-colectiva?r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2199</Words>
  <Characters>12099</Characters>
  <Application>Microsoft Office Word</Application>
  <DocSecurity>0</DocSecurity>
  <Lines>100</Lines>
  <Paragraphs>28</Paragraphs>
  <ScaleCrop>false</ScaleCrop>
  <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2019-10-08T21:25:00Z</dcterms:created>
  <dcterms:modified xsi:type="dcterms:W3CDTF">2019-10-08T21:33:00Z</dcterms:modified>
</cp:coreProperties>
</file>