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BDC" w:rsidRPr="00AA4BDC" w:rsidRDefault="00AA4BDC" w:rsidP="00415581">
      <w:pPr>
        <w:jc w:val="center"/>
        <w:rPr>
          <w:rFonts w:eastAsia="Times New Roman" w:cs="Times New Roman"/>
          <w:szCs w:val="20"/>
          <w:lang w:val="es-ES" w:eastAsia="es-ES"/>
        </w:rPr>
      </w:pPr>
      <w:r w:rsidRPr="00415581">
        <w:rPr>
          <w:rFonts w:eastAsia="Times New Roman" w:cs="Times New Roman"/>
          <w:noProof/>
          <w:color w:val="0000FF"/>
          <w:szCs w:val="20"/>
          <w:lang w:val="es-ES" w:eastAsia="es-ES"/>
        </w:rPr>
        <w:drawing>
          <wp:inline distT="0" distB="0" distL="0" distR="0">
            <wp:extent cx="4286250" cy="1438275"/>
            <wp:effectExtent l="19050" t="0" r="0" b="0"/>
            <wp:docPr id="1" name="Imagen 1" descr="https://espacioseuropeos.com/wp-content/uploads/2015/09/logoEspaciosEuropeos.png">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pacioseuropeos.com/wp-content/uploads/2015/09/logoEspaciosEuropeos.png">
                      <a:hlinkClick r:id="rId5" tooltip="&quot;Home&quot;"/>
                    </pic:cNvPr>
                    <pic:cNvPicPr>
                      <a:picLocks noChangeAspect="1" noChangeArrowheads="1"/>
                    </pic:cNvPicPr>
                  </pic:nvPicPr>
                  <pic:blipFill>
                    <a:blip r:embed="rId6" cstate="print"/>
                    <a:srcRect/>
                    <a:stretch>
                      <a:fillRect/>
                    </a:stretch>
                  </pic:blipFill>
                  <pic:spPr bwMode="auto">
                    <a:xfrm>
                      <a:off x="0" y="0"/>
                      <a:ext cx="4286250" cy="1438275"/>
                    </a:xfrm>
                    <a:prstGeom prst="rect">
                      <a:avLst/>
                    </a:prstGeom>
                    <a:noFill/>
                    <a:ln w="9525">
                      <a:noFill/>
                      <a:miter lim="800000"/>
                      <a:headEnd/>
                      <a:tailEnd/>
                    </a:ln>
                  </pic:spPr>
                </pic:pic>
              </a:graphicData>
            </a:graphic>
          </wp:inline>
        </w:drawing>
      </w:r>
    </w:p>
    <w:p w:rsidR="00AA4BDC" w:rsidRPr="00415581" w:rsidRDefault="00AA4BDC" w:rsidP="00415581">
      <w:pPr>
        <w:jc w:val="center"/>
        <w:rPr>
          <w:rFonts w:eastAsia="Times New Roman" w:cs="Times New Roman"/>
          <w:szCs w:val="20"/>
          <w:lang w:val="es-ES" w:eastAsia="es-ES"/>
        </w:rPr>
      </w:pPr>
      <w:r w:rsidRPr="00415581">
        <w:rPr>
          <w:rFonts w:eastAsia="Times New Roman" w:cs="Times New Roman"/>
          <w:szCs w:val="20"/>
          <w:lang w:val="es-ES" w:eastAsia="es-ES"/>
        </w:rPr>
        <w:t xml:space="preserve">ESPACIO EUROPEOS, </w:t>
      </w:r>
      <w:r w:rsidRPr="00AA4BDC">
        <w:rPr>
          <w:rFonts w:eastAsia="Times New Roman" w:cs="Times New Roman"/>
          <w:szCs w:val="20"/>
          <w:lang w:val="es-ES" w:eastAsia="es-ES"/>
        </w:rPr>
        <w:t>04-01-2019</w:t>
      </w:r>
    </w:p>
    <w:p w:rsidR="00AA4BDC" w:rsidRPr="00415581" w:rsidRDefault="005E6B4C" w:rsidP="00415581">
      <w:pPr>
        <w:rPr>
          <w:rFonts w:eastAsia="Times New Roman" w:cs="Times New Roman"/>
          <w:szCs w:val="20"/>
          <w:lang w:val="es-ES" w:eastAsia="es-ES"/>
        </w:rPr>
      </w:pPr>
      <w:hyperlink r:id="rId7" w:history="1">
        <w:r w:rsidR="00AA4BDC" w:rsidRPr="00415581">
          <w:rPr>
            <w:rStyle w:val="Hipervnculo"/>
            <w:rFonts w:eastAsia="Times New Roman" w:cs="Times New Roman"/>
            <w:szCs w:val="20"/>
            <w:lang w:val="es-ES" w:eastAsia="es-ES"/>
          </w:rPr>
          <w:t>https://espacioseuropeos.com/2009/08/los-servicios-secretos-espanoles-el-estado-los-poderosos-y-los-ciudadanos/</w:t>
        </w:r>
      </w:hyperlink>
    </w:p>
    <w:p w:rsidR="00AA4BDC" w:rsidRPr="00AA4BDC" w:rsidRDefault="00AA4BDC" w:rsidP="00415581">
      <w:pPr>
        <w:jc w:val="center"/>
        <w:rPr>
          <w:rFonts w:eastAsia="Times New Roman" w:cs="Times New Roman"/>
          <w:szCs w:val="20"/>
          <w:lang w:val="es-ES" w:eastAsia="es-ES"/>
        </w:rPr>
      </w:pPr>
    </w:p>
    <w:p w:rsidR="00AA4BDC" w:rsidRPr="00415581" w:rsidRDefault="00AA4BDC" w:rsidP="00415581">
      <w:pPr>
        <w:pStyle w:val="Prrafodelista"/>
        <w:numPr>
          <w:ilvl w:val="0"/>
          <w:numId w:val="0"/>
        </w:numPr>
        <w:spacing w:line="264" w:lineRule="auto"/>
        <w:ind w:left="720"/>
        <w:jc w:val="left"/>
        <w:outlineLvl w:val="1"/>
        <w:rPr>
          <w:rFonts w:eastAsia="Times New Roman" w:cs="Times New Roman"/>
          <w:b/>
          <w:bCs/>
          <w:szCs w:val="20"/>
          <w:lang w:val="es-ES" w:eastAsia="es-ES"/>
        </w:rPr>
      </w:pPr>
    </w:p>
    <w:p w:rsidR="00AA4BDC" w:rsidRPr="00415581" w:rsidRDefault="00AA4BDC" w:rsidP="00415581">
      <w:pPr>
        <w:pStyle w:val="Prrafodelista"/>
        <w:numPr>
          <w:ilvl w:val="0"/>
          <w:numId w:val="0"/>
        </w:numPr>
        <w:spacing w:line="264" w:lineRule="auto"/>
        <w:ind w:left="720"/>
        <w:jc w:val="left"/>
        <w:outlineLvl w:val="1"/>
        <w:rPr>
          <w:rFonts w:eastAsia="Times New Roman" w:cs="Times New Roman"/>
          <w:b/>
          <w:bCs/>
          <w:szCs w:val="20"/>
          <w:lang w:val="es-ES" w:eastAsia="es-ES"/>
        </w:rPr>
      </w:pPr>
      <w:r w:rsidRPr="00415581">
        <w:rPr>
          <w:rFonts w:eastAsia="Times New Roman" w:cs="Times New Roman"/>
          <w:b/>
          <w:bCs/>
          <w:szCs w:val="20"/>
          <w:lang w:val="es-ES" w:eastAsia="es-ES"/>
        </w:rPr>
        <w:t>Los servicios secretos españoles, el Estado, los “poderosos” y los ciudadanos</w:t>
      </w:r>
    </w:p>
    <w:p w:rsidR="00AA4BDC" w:rsidRPr="00AA4BDC" w:rsidRDefault="00AA4BDC" w:rsidP="00415581">
      <w:pPr>
        <w:jc w:val="left"/>
        <w:rPr>
          <w:rFonts w:eastAsia="Times New Roman" w:cs="Times New Roman"/>
          <w:szCs w:val="20"/>
          <w:lang w:val="es-ES" w:eastAsia="es-ES"/>
        </w:rPr>
      </w:pPr>
    </w:p>
    <w:p w:rsidR="00AA4BDC" w:rsidRPr="00415581" w:rsidRDefault="00AA4BDC" w:rsidP="00415581">
      <w:pPr>
        <w:jc w:val="center"/>
        <w:outlineLvl w:val="1"/>
        <w:rPr>
          <w:rFonts w:eastAsia="Times New Roman" w:cs="Times New Roman"/>
          <w:b/>
          <w:bCs/>
          <w:szCs w:val="20"/>
          <w:lang w:val="es-ES" w:eastAsia="es-ES"/>
        </w:rPr>
      </w:pPr>
      <w:r w:rsidRPr="00415581">
        <w:rPr>
          <w:rFonts w:eastAsia="Times New Roman" w:cs="Times New Roman"/>
          <w:b/>
          <w:bCs/>
          <w:noProof/>
          <w:szCs w:val="20"/>
          <w:lang w:val="es-ES" w:eastAsia="es-ES"/>
        </w:rPr>
        <w:drawing>
          <wp:inline distT="0" distB="0" distL="0" distR="0">
            <wp:extent cx="1800225" cy="1952625"/>
            <wp:effectExtent l="19050" t="0" r="9525" b="0"/>
            <wp:docPr id="7" name="Imagen 2" descr="euge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genio"/>
                    <pic:cNvPicPr>
                      <a:picLocks noChangeAspect="1" noChangeArrowheads="1"/>
                    </pic:cNvPicPr>
                  </pic:nvPicPr>
                  <pic:blipFill>
                    <a:blip r:embed="rId8" cstate="print"/>
                    <a:srcRect/>
                    <a:stretch>
                      <a:fillRect/>
                    </a:stretch>
                  </pic:blipFill>
                  <pic:spPr bwMode="auto">
                    <a:xfrm>
                      <a:off x="0" y="0"/>
                      <a:ext cx="1800225" cy="1952625"/>
                    </a:xfrm>
                    <a:prstGeom prst="rect">
                      <a:avLst/>
                    </a:prstGeom>
                    <a:noFill/>
                    <a:ln w="9525">
                      <a:noFill/>
                      <a:miter lim="800000"/>
                      <a:headEnd/>
                      <a:tailEnd/>
                    </a:ln>
                  </pic:spPr>
                </pic:pic>
              </a:graphicData>
            </a:graphic>
          </wp:inline>
        </w:drawing>
      </w:r>
    </w:p>
    <w:p w:rsidR="00AA4BDC" w:rsidRPr="00415581" w:rsidRDefault="00AA4BDC" w:rsidP="00415581">
      <w:pPr>
        <w:jc w:val="left"/>
        <w:outlineLvl w:val="1"/>
        <w:rPr>
          <w:rFonts w:eastAsia="Times New Roman" w:cs="Times New Roman"/>
          <w:b/>
          <w:bCs/>
          <w:szCs w:val="20"/>
          <w:lang w:val="es-ES" w:eastAsia="es-ES"/>
        </w:rPr>
      </w:pPr>
    </w:p>
    <w:p w:rsidR="00AA4BDC" w:rsidRPr="00415581" w:rsidRDefault="00AA4BDC" w:rsidP="00415581">
      <w:pPr>
        <w:jc w:val="left"/>
        <w:rPr>
          <w:rFonts w:eastAsia="Times New Roman" w:cs="Times New Roman"/>
          <w:szCs w:val="20"/>
          <w:lang w:val="es-ES" w:eastAsia="es-ES"/>
        </w:rPr>
      </w:pPr>
    </w:p>
    <w:p w:rsidR="00AA4BDC" w:rsidRPr="00415581"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Mi Columna</w:t>
      </w:r>
      <w:r w:rsidRPr="00AA4BDC">
        <w:rPr>
          <w:rFonts w:eastAsia="Times New Roman" w:cs="Times New Roman"/>
          <w:szCs w:val="20"/>
          <w:lang w:val="es-ES" w:eastAsia="es-ES"/>
        </w:rPr>
        <w:br/>
      </w:r>
      <w:r w:rsidRPr="00415581">
        <w:rPr>
          <w:rFonts w:eastAsia="Times New Roman" w:cs="Times New Roman"/>
          <w:b/>
          <w:bCs/>
          <w:szCs w:val="20"/>
          <w:lang w:val="es-ES" w:eastAsia="es-ES"/>
        </w:rPr>
        <w:t xml:space="preserve">Eugenio </w:t>
      </w:r>
      <w:proofErr w:type="spellStart"/>
      <w:r w:rsidRPr="00415581">
        <w:rPr>
          <w:rFonts w:eastAsia="Times New Roman" w:cs="Times New Roman"/>
          <w:b/>
          <w:bCs/>
          <w:szCs w:val="20"/>
          <w:lang w:val="es-ES" w:eastAsia="es-ES"/>
        </w:rPr>
        <w:t>Pordomingo</w:t>
      </w:r>
      <w:proofErr w:type="spellEnd"/>
      <w:r w:rsidRPr="00415581">
        <w:rPr>
          <w:rFonts w:eastAsia="Times New Roman" w:cs="Times New Roman"/>
          <w:b/>
          <w:bCs/>
          <w:szCs w:val="20"/>
          <w:lang w:val="es-ES" w:eastAsia="es-ES"/>
        </w:rPr>
        <w:t xml:space="preserve"> </w:t>
      </w:r>
      <w:r w:rsidRPr="00AA4BDC">
        <w:rPr>
          <w:rFonts w:eastAsia="Times New Roman" w:cs="Times New Roman"/>
          <w:szCs w:val="20"/>
          <w:lang w:val="es-ES" w:eastAsia="es-ES"/>
        </w:rPr>
        <w:t> (19/8/2009)</w:t>
      </w:r>
      <w:r w:rsidRPr="00AA4BDC">
        <w:rPr>
          <w:rFonts w:eastAsia="Times New Roman" w:cs="Times New Roman"/>
          <w:szCs w:val="20"/>
          <w:lang w:val="es-ES" w:eastAsia="es-ES"/>
        </w:rPr>
        <w:br/>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Tras el encargo que ha recibido el CNI (Centro Nacional de Inteligencia) de vigilar los acuerdos de las dos Coreas, me han asaltado algunas interrogantes. Por ejemplo, ¿a quién transmitirá el CNI las informaciones obtenidas? A nosotros no nos cabe ninguna duda…</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Esta noticia me ha hecho recordar lo que se comentó en una de  las ediciones de los Cursos de Verano que la Universidad Complutense celebra todos los años en la localidad madrileña de San Lorenzo  de El  Escorial. A  la que me refiero ahora -data de algunos años-  dedicó bastantes horas lectivas a la cuestión de los “servicios secretos” o de “inteligencia”. Por cierto, yo nunca he sabido ni me he podido explicar por qué los llaman de “inteligencia”.</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Las intervenciones, entre otros, de </w:t>
      </w:r>
      <w:proofErr w:type="spellStart"/>
      <w:r w:rsidRPr="00415581">
        <w:rPr>
          <w:rFonts w:eastAsia="Times New Roman" w:cs="Times New Roman"/>
          <w:b/>
          <w:bCs/>
          <w:szCs w:val="20"/>
          <w:lang w:val="es-ES" w:eastAsia="es-ES"/>
        </w:rPr>
        <w:t>Isser</w:t>
      </w:r>
      <w:proofErr w:type="spellEnd"/>
      <w:r w:rsidRPr="00415581">
        <w:rPr>
          <w:rFonts w:eastAsia="Times New Roman" w:cs="Times New Roman"/>
          <w:b/>
          <w:bCs/>
          <w:szCs w:val="20"/>
          <w:lang w:val="es-ES" w:eastAsia="es-ES"/>
        </w:rPr>
        <w:t xml:space="preserve"> </w:t>
      </w:r>
      <w:proofErr w:type="spellStart"/>
      <w:r w:rsidRPr="00415581">
        <w:rPr>
          <w:rFonts w:eastAsia="Times New Roman" w:cs="Times New Roman"/>
          <w:b/>
          <w:bCs/>
          <w:szCs w:val="20"/>
          <w:lang w:val="es-ES" w:eastAsia="es-ES"/>
        </w:rPr>
        <w:t>Harel</w:t>
      </w:r>
      <w:proofErr w:type="spellEnd"/>
      <w:r w:rsidRPr="00AA4BDC">
        <w:rPr>
          <w:rFonts w:eastAsia="Times New Roman" w:cs="Times New Roman"/>
          <w:szCs w:val="20"/>
          <w:lang w:val="es-ES" w:eastAsia="es-ES"/>
        </w:rPr>
        <w:t>, ex jefe del</w:t>
      </w:r>
      <w:r w:rsidRPr="00415581">
        <w:rPr>
          <w:rFonts w:eastAsia="Times New Roman" w:cs="Times New Roman"/>
          <w:i/>
          <w:iCs/>
          <w:szCs w:val="20"/>
          <w:lang w:val="es-ES" w:eastAsia="es-ES"/>
        </w:rPr>
        <w:t xml:space="preserve"> </w:t>
      </w:r>
      <w:proofErr w:type="spellStart"/>
      <w:r w:rsidRPr="00415581">
        <w:rPr>
          <w:rFonts w:eastAsia="Times New Roman" w:cs="Times New Roman"/>
          <w:i/>
          <w:iCs/>
          <w:szCs w:val="20"/>
          <w:lang w:val="es-ES" w:eastAsia="es-ES"/>
        </w:rPr>
        <w:t>Mossad</w:t>
      </w:r>
      <w:proofErr w:type="spellEnd"/>
      <w:r w:rsidRPr="00AA4BDC">
        <w:rPr>
          <w:rFonts w:eastAsia="Times New Roman" w:cs="Times New Roman"/>
          <w:szCs w:val="20"/>
          <w:lang w:val="es-ES" w:eastAsia="es-ES"/>
        </w:rPr>
        <w:t xml:space="preserve"> israelí, hasta la de </w:t>
      </w:r>
      <w:r w:rsidRPr="00415581">
        <w:rPr>
          <w:rFonts w:eastAsia="Times New Roman" w:cs="Times New Roman"/>
          <w:b/>
          <w:bCs/>
          <w:szCs w:val="20"/>
          <w:lang w:val="es-ES" w:eastAsia="es-ES"/>
        </w:rPr>
        <w:t>Emilio Alonso Manglano</w:t>
      </w:r>
      <w:r w:rsidRPr="00AA4BDC">
        <w:rPr>
          <w:rFonts w:eastAsia="Times New Roman" w:cs="Times New Roman"/>
          <w:szCs w:val="20"/>
          <w:lang w:val="es-ES" w:eastAsia="es-ES"/>
        </w:rPr>
        <w:t xml:space="preserve">, ex director general del CESID, pasando por </w:t>
      </w:r>
      <w:proofErr w:type="spellStart"/>
      <w:r w:rsidRPr="00415581">
        <w:rPr>
          <w:rFonts w:eastAsia="Times New Roman" w:cs="Times New Roman"/>
          <w:b/>
          <w:bCs/>
          <w:szCs w:val="20"/>
          <w:lang w:val="es-ES" w:eastAsia="es-ES"/>
        </w:rPr>
        <w:t>Aline</w:t>
      </w:r>
      <w:proofErr w:type="spellEnd"/>
      <w:r w:rsidRPr="00415581">
        <w:rPr>
          <w:rFonts w:eastAsia="Times New Roman" w:cs="Times New Roman"/>
          <w:b/>
          <w:bCs/>
          <w:szCs w:val="20"/>
          <w:lang w:val="es-ES" w:eastAsia="es-ES"/>
        </w:rPr>
        <w:t xml:space="preserve"> </w:t>
      </w:r>
      <w:proofErr w:type="spellStart"/>
      <w:r w:rsidRPr="00415581">
        <w:rPr>
          <w:rFonts w:eastAsia="Times New Roman" w:cs="Times New Roman"/>
          <w:b/>
          <w:bCs/>
          <w:szCs w:val="20"/>
          <w:lang w:val="es-ES" w:eastAsia="es-ES"/>
        </w:rPr>
        <w:t>Griffith</w:t>
      </w:r>
      <w:proofErr w:type="spellEnd"/>
      <w:r w:rsidRPr="00AA4BDC">
        <w:rPr>
          <w:rFonts w:eastAsia="Times New Roman" w:cs="Times New Roman"/>
          <w:szCs w:val="20"/>
          <w:lang w:val="es-ES" w:eastAsia="es-ES"/>
        </w:rPr>
        <w:t xml:space="preserve">, </w:t>
      </w:r>
      <w:r w:rsidRPr="00415581">
        <w:rPr>
          <w:rFonts w:eastAsia="Times New Roman" w:cs="Times New Roman"/>
          <w:b/>
          <w:bCs/>
          <w:szCs w:val="20"/>
          <w:lang w:val="es-ES" w:eastAsia="es-ES"/>
        </w:rPr>
        <w:t xml:space="preserve">Martini </w:t>
      </w:r>
      <w:proofErr w:type="spellStart"/>
      <w:r w:rsidRPr="00415581">
        <w:rPr>
          <w:rFonts w:eastAsia="Times New Roman" w:cs="Times New Roman"/>
          <w:b/>
          <w:bCs/>
          <w:szCs w:val="20"/>
          <w:lang w:val="es-ES" w:eastAsia="es-ES"/>
        </w:rPr>
        <w:t>Fulvio</w:t>
      </w:r>
      <w:proofErr w:type="spellEnd"/>
      <w:r w:rsidRPr="00AA4BDC">
        <w:rPr>
          <w:rFonts w:eastAsia="Times New Roman" w:cs="Times New Roman"/>
          <w:szCs w:val="20"/>
          <w:lang w:val="es-ES" w:eastAsia="es-ES"/>
        </w:rPr>
        <w:t xml:space="preserve">, almirante italiano experto en la organización GLADIO, </w:t>
      </w:r>
      <w:r w:rsidRPr="00415581">
        <w:rPr>
          <w:rFonts w:eastAsia="Times New Roman" w:cs="Times New Roman"/>
          <w:b/>
          <w:bCs/>
          <w:szCs w:val="20"/>
          <w:lang w:val="es-ES" w:eastAsia="es-ES"/>
        </w:rPr>
        <w:t xml:space="preserve">Leonard </w:t>
      </w:r>
      <w:proofErr w:type="spellStart"/>
      <w:r w:rsidRPr="00415581">
        <w:rPr>
          <w:rFonts w:eastAsia="Times New Roman" w:cs="Times New Roman"/>
          <w:b/>
          <w:bCs/>
          <w:szCs w:val="20"/>
          <w:lang w:val="es-ES" w:eastAsia="es-ES"/>
        </w:rPr>
        <w:t>Perroots</w:t>
      </w:r>
      <w:proofErr w:type="spellEnd"/>
      <w:r w:rsidRPr="00415581">
        <w:rPr>
          <w:rFonts w:eastAsia="Times New Roman" w:cs="Times New Roman"/>
          <w:b/>
          <w:bCs/>
          <w:szCs w:val="20"/>
          <w:lang w:val="es-ES" w:eastAsia="es-ES"/>
        </w:rPr>
        <w:t>,</w:t>
      </w:r>
      <w:r w:rsidRPr="00AA4BDC">
        <w:rPr>
          <w:rFonts w:eastAsia="Times New Roman" w:cs="Times New Roman"/>
          <w:szCs w:val="20"/>
          <w:lang w:val="es-ES" w:eastAsia="es-ES"/>
        </w:rPr>
        <w:t xml:space="preserve"> ex director de la DIA (</w:t>
      </w:r>
      <w:proofErr w:type="spellStart"/>
      <w:r w:rsidRPr="00AA4BDC">
        <w:rPr>
          <w:rFonts w:eastAsia="Times New Roman" w:cs="Times New Roman"/>
          <w:szCs w:val="20"/>
          <w:lang w:val="es-ES" w:eastAsia="es-ES"/>
        </w:rPr>
        <w:t>Defe</w:t>
      </w:r>
      <w:r w:rsidRPr="00415581">
        <w:rPr>
          <w:rFonts w:eastAsia="Times New Roman" w:cs="Times New Roman"/>
          <w:b/>
          <w:bCs/>
          <w:szCs w:val="20"/>
          <w:lang w:val="es-ES" w:eastAsia="es-ES"/>
        </w:rPr>
        <w:t>Francisco</w:t>
      </w:r>
      <w:proofErr w:type="spellEnd"/>
      <w:r w:rsidRPr="00415581">
        <w:rPr>
          <w:rFonts w:eastAsia="Times New Roman" w:cs="Times New Roman"/>
          <w:b/>
          <w:bCs/>
          <w:szCs w:val="20"/>
          <w:lang w:val="es-ES" w:eastAsia="es-ES"/>
        </w:rPr>
        <w:t xml:space="preserve"> Martín Moren, José </w:t>
      </w:r>
      <w:proofErr w:type="spellStart"/>
      <w:r w:rsidRPr="00415581">
        <w:rPr>
          <w:rFonts w:eastAsia="Times New Roman" w:cs="Times New Roman"/>
          <w:b/>
          <w:bCs/>
          <w:szCs w:val="20"/>
          <w:lang w:val="es-ES" w:eastAsia="es-ES"/>
        </w:rPr>
        <w:t>Ungría</w:t>
      </w:r>
      <w:proofErr w:type="spellEnd"/>
      <w:r w:rsidRPr="00415581">
        <w:rPr>
          <w:rFonts w:eastAsia="Times New Roman" w:cs="Times New Roman"/>
          <w:b/>
          <w:bCs/>
          <w:szCs w:val="20"/>
          <w:lang w:val="es-ES" w:eastAsia="es-ES"/>
        </w:rPr>
        <w:t xml:space="preserve"> Jiménez</w:t>
      </w:r>
      <w:r w:rsidRPr="00AA4BDC">
        <w:rPr>
          <w:rFonts w:eastAsia="Times New Roman" w:cs="Times New Roman"/>
          <w:szCs w:val="20"/>
          <w:lang w:val="es-ES" w:eastAsia="es-ES"/>
        </w:rPr>
        <w:t xml:space="preserve">, </w:t>
      </w:r>
      <w:proofErr w:type="spellStart"/>
      <w:r w:rsidRPr="00AA4BDC">
        <w:rPr>
          <w:rFonts w:eastAsia="Times New Roman" w:cs="Times New Roman"/>
          <w:szCs w:val="20"/>
          <w:lang w:val="es-ES" w:eastAsia="es-ES"/>
        </w:rPr>
        <w:t>Tarradellas</w:t>
      </w:r>
      <w:proofErr w:type="spellEnd"/>
      <w:r w:rsidRPr="00AA4BDC">
        <w:rPr>
          <w:rFonts w:eastAsia="Times New Roman" w:cs="Times New Roman"/>
          <w:szCs w:val="20"/>
          <w:lang w:val="es-ES" w:eastAsia="es-ES"/>
        </w:rPr>
        <w:t xml:space="preserve">, </w:t>
      </w:r>
      <w:r w:rsidRPr="00415581">
        <w:rPr>
          <w:rFonts w:eastAsia="Times New Roman" w:cs="Times New Roman"/>
          <w:b/>
          <w:bCs/>
          <w:szCs w:val="20"/>
          <w:lang w:val="es-ES" w:eastAsia="es-ES"/>
        </w:rPr>
        <w:t>o</w:t>
      </w:r>
      <w:r w:rsidRPr="00AA4BDC">
        <w:rPr>
          <w:rFonts w:eastAsia="Times New Roman" w:cs="Times New Roman"/>
          <w:szCs w:val="20"/>
          <w:lang w:val="es-ES" w:eastAsia="es-ES"/>
        </w:rPr>
        <w:t xml:space="preserve">nce </w:t>
      </w:r>
      <w:proofErr w:type="spellStart"/>
      <w:r w:rsidRPr="00AA4BDC">
        <w:rPr>
          <w:rFonts w:eastAsia="Times New Roman" w:cs="Times New Roman"/>
          <w:szCs w:val="20"/>
          <w:lang w:val="es-ES" w:eastAsia="es-ES"/>
        </w:rPr>
        <w:t>Intelligence</w:t>
      </w:r>
      <w:proofErr w:type="spellEnd"/>
      <w:r w:rsidRPr="00AA4BDC">
        <w:rPr>
          <w:rFonts w:eastAsia="Times New Roman" w:cs="Times New Roman"/>
          <w:szCs w:val="20"/>
          <w:lang w:val="es-ES" w:eastAsia="es-ES"/>
        </w:rPr>
        <w:t xml:space="preserve"> </w:t>
      </w:r>
      <w:proofErr w:type="spellStart"/>
      <w:r w:rsidRPr="00AA4BDC">
        <w:rPr>
          <w:rFonts w:eastAsia="Times New Roman" w:cs="Times New Roman"/>
          <w:szCs w:val="20"/>
          <w:lang w:val="es-ES" w:eastAsia="es-ES"/>
        </w:rPr>
        <w:t>Agency</w:t>
      </w:r>
      <w:proofErr w:type="spellEnd"/>
      <w:r w:rsidRPr="00AA4BDC">
        <w:rPr>
          <w:rFonts w:eastAsia="Times New Roman" w:cs="Times New Roman"/>
          <w:szCs w:val="20"/>
          <w:lang w:val="es-ES" w:eastAsia="es-ES"/>
        </w:rPr>
        <w:t xml:space="preserve">), todos ellos expertos en la materia, deleitaron a los alumnos ese verano con maravillosos cuentos de hadas acerca de las actividades de estos servicios. Aunque, como dijo </w:t>
      </w:r>
      <w:r w:rsidRPr="00415581">
        <w:rPr>
          <w:rFonts w:eastAsia="Times New Roman" w:cs="Times New Roman"/>
          <w:b/>
          <w:bCs/>
          <w:szCs w:val="20"/>
          <w:lang w:val="es-ES" w:eastAsia="es-ES"/>
        </w:rPr>
        <w:t>Alonso Manglano</w:t>
      </w:r>
      <w:r w:rsidRPr="00AA4BDC">
        <w:rPr>
          <w:rFonts w:eastAsia="Times New Roman" w:cs="Times New Roman"/>
          <w:szCs w:val="20"/>
          <w:lang w:val="es-ES" w:eastAsia="es-ES"/>
        </w:rPr>
        <w:t xml:space="preserve">, un diez por ciento de los efectivos de los servicios secretos españoles  </w:t>
      </w:r>
      <w:proofErr w:type="gramStart"/>
      <w:r w:rsidRPr="00AA4BDC">
        <w:rPr>
          <w:rFonts w:eastAsia="Times New Roman" w:cs="Times New Roman"/>
          <w:szCs w:val="20"/>
          <w:lang w:val="es-ES" w:eastAsia="es-ES"/>
        </w:rPr>
        <w:t>se</w:t>
      </w:r>
      <w:proofErr w:type="gramEnd"/>
      <w:r w:rsidRPr="00AA4BDC">
        <w:rPr>
          <w:rFonts w:eastAsia="Times New Roman" w:cs="Times New Roman"/>
          <w:szCs w:val="20"/>
          <w:lang w:val="es-ES" w:eastAsia="es-ES"/>
        </w:rPr>
        <w:t xml:space="preserve"> dedican a acciones operativas, según él, </w:t>
      </w:r>
      <w:r w:rsidRPr="00415581">
        <w:rPr>
          <w:rFonts w:eastAsia="Times New Roman" w:cs="Times New Roman"/>
          <w:i/>
          <w:iCs/>
          <w:szCs w:val="20"/>
          <w:lang w:val="es-ES" w:eastAsia="es-ES"/>
        </w:rPr>
        <w:t>“las más delicadas y siniestras”.</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lastRenderedPageBreak/>
        <w:t>Cuando recuerdo esa frase se me congela la sangre en las venas…</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El repaso de aquellas sesiones veraniegas en San Lorenzo de El Escorial, en las que se analizaron, entre otros, los sucesos acaecidos en la Unión Soviética, me ha traído a la memoria algunos otros relacionados con nuestra reciente historia.</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A juzgar por las declaraciones de esos especialistas, las agencias  de información, los servicios secretos, sirven exclusivamente al Estado y  solo lo hacen en beneficio de la democracia y de la humanidad. Pero, ya sabemos que eso de confundir el Estado con los intereses personales es muy usual…</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La realidad nos muestra que muchas de esas acciones de la “inteligencia”  lo son en favor de determinados grupos económicos y otras para el particular. En el caso de la Unión Soviética, los servicios secretos -ex KGB o cualquier otro- jugaban un papel fundamental, aunque su rol no esté muy claro. ¿Se diferencian en algo los golpistas rusos de aquellos del 23-F? Pues si y no; hay, eso sí, rasgos comunes en uno y otro intento golpista. Por más que, en el caso español no tenemos todavía idea de quién o quiénes fueron los inductores.  Todos sabemos o intuimos por donde “viene el aire”  en este caso, pero nadie habla.</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En España, los orígenes de la llamada transición, coinciden con el auge de los servicios secretos de la mano del almirante </w:t>
      </w:r>
      <w:r w:rsidRPr="00415581">
        <w:rPr>
          <w:rFonts w:eastAsia="Times New Roman" w:cs="Times New Roman"/>
          <w:b/>
          <w:bCs/>
          <w:szCs w:val="20"/>
          <w:lang w:val="es-ES" w:eastAsia="es-ES"/>
        </w:rPr>
        <w:t>Luis Carrero Blanco</w:t>
      </w:r>
      <w:r w:rsidRPr="00AA4BDC">
        <w:rPr>
          <w:rFonts w:eastAsia="Times New Roman" w:cs="Times New Roman"/>
          <w:szCs w:val="20"/>
          <w:lang w:val="es-ES" w:eastAsia="es-ES"/>
        </w:rPr>
        <w:t xml:space="preserve"> y del coronel </w:t>
      </w:r>
      <w:r w:rsidRPr="00415581">
        <w:rPr>
          <w:rFonts w:eastAsia="Times New Roman" w:cs="Times New Roman"/>
          <w:b/>
          <w:bCs/>
          <w:szCs w:val="20"/>
          <w:lang w:val="es-ES" w:eastAsia="es-ES"/>
        </w:rPr>
        <w:t xml:space="preserve">José Ignacio San Martín, </w:t>
      </w:r>
      <w:r w:rsidRPr="00AA4BDC">
        <w:rPr>
          <w:rFonts w:eastAsia="Times New Roman" w:cs="Times New Roman"/>
          <w:szCs w:val="20"/>
          <w:lang w:val="es-ES" w:eastAsia="es-ES"/>
        </w:rPr>
        <w:t xml:space="preserve">con la creación del SECED. Sus antecedentes se remontan al Servicio de Información de la Policía Militar (SIPM), creado en plena guerra civil en 1938 en la provincia de Burgos, bajo los auspicios del general de Estado Mayor </w:t>
      </w:r>
      <w:r w:rsidRPr="00415581">
        <w:rPr>
          <w:rFonts w:eastAsia="Times New Roman" w:cs="Times New Roman"/>
          <w:b/>
          <w:bCs/>
          <w:szCs w:val="20"/>
          <w:lang w:val="es-ES" w:eastAsia="es-ES"/>
        </w:rPr>
        <w:t>Francisco Martín Moreno</w:t>
      </w:r>
      <w:r w:rsidRPr="00AA4BDC">
        <w:rPr>
          <w:rFonts w:eastAsia="Times New Roman" w:cs="Times New Roman"/>
          <w:szCs w:val="20"/>
          <w:lang w:val="es-ES" w:eastAsia="es-ES"/>
        </w:rPr>
        <w:t xml:space="preserve">, aunque fue el osado coronel </w:t>
      </w:r>
      <w:r w:rsidRPr="00415581">
        <w:rPr>
          <w:rFonts w:eastAsia="Times New Roman" w:cs="Times New Roman"/>
          <w:b/>
          <w:bCs/>
          <w:szCs w:val="20"/>
          <w:lang w:val="es-ES" w:eastAsia="es-ES"/>
        </w:rPr>
        <w:t xml:space="preserve">José </w:t>
      </w:r>
      <w:proofErr w:type="spellStart"/>
      <w:r w:rsidRPr="00415581">
        <w:rPr>
          <w:rFonts w:eastAsia="Times New Roman" w:cs="Times New Roman"/>
          <w:b/>
          <w:bCs/>
          <w:szCs w:val="20"/>
          <w:lang w:val="es-ES" w:eastAsia="es-ES"/>
        </w:rPr>
        <w:t>Ungría</w:t>
      </w:r>
      <w:proofErr w:type="spellEnd"/>
      <w:r w:rsidRPr="00415581">
        <w:rPr>
          <w:rFonts w:eastAsia="Times New Roman" w:cs="Times New Roman"/>
          <w:b/>
          <w:bCs/>
          <w:szCs w:val="20"/>
          <w:lang w:val="es-ES" w:eastAsia="es-ES"/>
        </w:rPr>
        <w:t xml:space="preserve"> Jiménez</w:t>
      </w:r>
      <w:r w:rsidRPr="00AA4BDC">
        <w:rPr>
          <w:rFonts w:eastAsia="Times New Roman" w:cs="Times New Roman"/>
          <w:szCs w:val="20"/>
          <w:lang w:val="es-ES" w:eastAsia="es-ES"/>
        </w:rPr>
        <w:t xml:space="preserve">, el verdadero motor de su puesta en práctica. Del coronel </w:t>
      </w:r>
      <w:proofErr w:type="spellStart"/>
      <w:r w:rsidRPr="00415581">
        <w:rPr>
          <w:rFonts w:eastAsia="Times New Roman" w:cs="Times New Roman"/>
          <w:b/>
          <w:bCs/>
          <w:szCs w:val="20"/>
          <w:lang w:val="es-ES" w:eastAsia="es-ES"/>
        </w:rPr>
        <w:t>Ungría</w:t>
      </w:r>
      <w:proofErr w:type="spellEnd"/>
      <w:r w:rsidRPr="00AA4BDC">
        <w:rPr>
          <w:rFonts w:eastAsia="Times New Roman" w:cs="Times New Roman"/>
          <w:szCs w:val="20"/>
          <w:lang w:val="es-ES" w:eastAsia="es-ES"/>
        </w:rPr>
        <w:t xml:space="preserve"> se cuentan anécdotas que dan idea de lo intrépido de su carácter. Así, en plena guerra civil se entrevistó en Valencia, poco antes de la batalla del Ebro, con destacados mandos militares republicanos, disfrazado de coronel del Ejército francés, a fin de conocer los proyectos que </w:t>
      </w:r>
      <w:proofErr w:type="spellStart"/>
      <w:r w:rsidRPr="00AA4BDC">
        <w:rPr>
          <w:rFonts w:eastAsia="Times New Roman" w:cs="Times New Roman"/>
          <w:szCs w:val="20"/>
          <w:lang w:val="es-ES" w:eastAsia="es-ES"/>
        </w:rPr>
        <w:t>tení</w:t>
      </w:r>
      <w:proofErr w:type="spellEnd"/>
      <w:r w:rsidRPr="00AA4BDC">
        <w:rPr>
          <w:rFonts w:eastAsia="Times New Roman" w:cs="Times New Roman"/>
          <w:szCs w:val="20"/>
          <w:lang w:val="es-ES" w:eastAsia="es-ES"/>
        </w:rPr>
        <w:t xml:space="preserve"> el mando republicano; incluso se ha llegado a decir que mantuvo una entrevista con </w:t>
      </w:r>
      <w:r w:rsidRPr="00415581">
        <w:rPr>
          <w:rFonts w:eastAsia="Times New Roman" w:cs="Times New Roman"/>
          <w:b/>
          <w:bCs/>
          <w:szCs w:val="20"/>
          <w:lang w:val="es-ES" w:eastAsia="es-ES"/>
        </w:rPr>
        <w:t xml:space="preserve">Juan </w:t>
      </w:r>
      <w:proofErr w:type="spellStart"/>
      <w:r w:rsidRPr="00415581">
        <w:rPr>
          <w:rFonts w:eastAsia="Times New Roman" w:cs="Times New Roman"/>
          <w:b/>
          <w:bCs/>
          <w:szCs w:val="20"/>
          <w:lang w:val="es-ES" w:eastAsia="es-ES"/>
        </w:rPr>
        <w:t>Negrín</w:t>
      </w:r>
      <w:proofErr w:type="spellEnd"/>
      <w:r w:rsidRPr="00AA4BDC">
        <w:rPr>
          <w:rFonts w:eastAsia="Times New Roman" w:cs="Times New Roman"/>
          <w:szCs w:val="20"/>
          <w:lang w:val="es-ES" w:eastAsia="es-ES"/>
        </w:rPr>
        <w:t>.</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Los servicios secretos españoles, sobre todo a partir de la creación del SECED, tuvieron cometidos muy destacados, y la mayoría de las veces desconocidos para el resto de los mortales. Los hombres adscritos a estos servicios tuvieron un papel muy destacado durante toda la transición política española. No hay que olvidar que estos servicios extendían su longa manu a todos los sectores de la sociedad: medios de comunicación, sindicatos, universidades y asociaciones de todo tipo, fueron su objetivo desde mucho antes de celebrarse las primeras elecciones generales de 1977.</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Los golpistas españoles que urdieron el 23-F presentan algunos rasgos, en principio, diferenciadores con los soviéticos secretos al uso. En la URSS, por ejemplo, el intento de golpe de Estado, ha servido para desmantelar el aparato del KGB y del PCUS; mientras que en España fue, como dijo </w:t>
      </w:r>
      <w:r w:rsidRPr="00415581">
        <w:rPr>
          <w:rFonts w:eastAsia="Times New Roman" w:cs="Times New Roman"/>
          <w:b/>
          <w:bCs/>
          <w:szCs w:val="20"/>
          <w:lang w:val="es-ES" w:eastAsia="es-ES"/>
        </w:rPr>
        <w:t xml:space="preserve">Josep </w:t>
      </w:r>
      <w:proofErr w:type="spellStart"/>
      <w:r w:rsidRPr="00415581">
        <w:rPr>
          <w:rFonts w:eastAsia="Times New Roman" w:cs="Times New Roman"/>
          <w:b/>
          <w:bCs/>
          <w:szCs w:val="20"/>
          <w:lang w:val="es-ES" w:eastAsia="es-ES"/>
        </w:rPr>
        <w:t>Tarradellas</w:t>
      </w:r>
      <w:proofErr w:type="spellEnd"/>
      <w:r w:rsidRPr="00AA4BDC">
        <w:rPr>
          <w:rFonts w:eastAsia="Times New Roman" w:cs="Times New Roman"/>
          <w:szCs w:val="20"/>
          <w:lang w:val="es-ES" w:eastAsia="es-ES"/>
        </w:rPr>
        <w:t>,</w:t>
      </w:r>
      <w:r w:rsidRPr="00415581">
        <w:rPr>
          <w:rFonts w:eastAsia="Times New Roman" w:cs="Times New Roman"/>
          <w:b/>
          <w:bCs/>
          <w:szCs w:val="20"/>
          <w:lang w:val="es-ES" w:eastAsia="es-ES"/>
        </w:rPr>
        <w:t xml:space="preserve"> </w:t>
      </w:r>
      <w:r w:rsidRPr="00AA4BDC">
        <w:rPr>
          <w:rFonts w:eastAsia="Times New Roman" w:cs="Times New Roman"/>
          <w:szCs w:val="20"/>
          <w:lang w:val="es-ES" w:eastAsia="es-ES"/>
        </w:rPr>
        <w:t xml:space="preserve">un </w:t>
      </w:r>
      <w:r w:rsidRPr="00415581">
        <w:rPr>
          <w:rFonts w:eastAsia="Times New Roman" w:cs="Times New Roman"/>
          <w:i/>
          <w:iCs/>
          <w:szCs w:val="20"/>
          <w:lang w:val="es-ES" w:eastAsia="es-ES"/>
        </w:rPr>
        <w:t>“golpe de timón”</w:t>
      </w:r>
      <w:r w:rsidRPr="00AA4BDC">
        <w:rPr>
          <w:rFonts w:eastAsia="Times New Roman" w:cs="Times New Roman"/>
          <w:szCs w:val="20"/>
          <w:lang w:val="es-ES" w:eastAsia="es-ES"/>
        </w:rPr>
        <w:t xml:space="preserve">, que reorientó de alguna forma la vida sociopolítica española. En tanto que en la Unión Soviética ha habido represalias contra los que prepararon la trama golpista, en España nadie ha levantado todavía acta notarial de los verdaderos implicados, ni tampoco de los que se ofrecieron para codirigir el Nuevo Orden venidero. La </w:t>
      </w:r>
      <w:proofErr w:type="spellStart"/>
      <w:r w:rsidRPr="00415581">
        <w:rPr>
          <w:rFonts w:eastAsia="Times New Roman" w:cs="Times New Roman"/>
          <w:i/>
          <w:iCs/>
          <w:szCs w:val="20"/>
          <w:lang w:val="es-ES" w:eastAsia="es-ES"/>
        </w:rPr>
        <w:t>omertá</w:t>
      </w:r>
      <w:proofErr w:type="spellEnd"/>
      <w:r w:rsidRPr="00AA4BDC">
        <w:rPr>
          <w:rFonts w:eastAsia="Times New Roman" w:cs="Times New Roman"/>
          <w:szCs w:val="20"/>
          <w:lang w:val="es-ES" w:eastAsia="es-ES"/>
        </w:rPr>
        <w:t xml:space="preserve"> ha funcionado una vez más, y la mayoría, excepto los más incautos, casi todos gozan de las mieles del Poder y de las prebendas del Estado.</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Algunos de los hombres del SECED que tuvieron por encargo infiltrarse en entidades sociopolíticas o ayudar a su creación, habían estado integrados en el equipo de GODSA (Gabinete de Orientación y Documentación), entidad societaria a través de la cual </w:t>
      </w:r>
      <w:r w:rsidRPr="00415581">
        <w:rPr>
          <w:rFonts w:eastAsia="Times New Roman" w:cs="Times New Roman"/>
          <w:b/>
          <w:bCs/>
          <w:szCs w:val="20"/>
          <w:lang w:val="es-ES" w:eastAsia="es-ES"/>
        </w:rPr>
        <w:t>Manuel Fraga Iribarne</w:t>
      </w:r>
      <w:r w:rsidRPr="00AA4BDC">
        <w:rPr>
          <w:rFonts w:eastAsia="Times New Roman" w:cs="Times New Roman"/>
          <w:szCs w:val="20"/>
          <w:lang w:val="es-ES" w:eastAsia="es-ES"/>
        </w:rPr>
        <w:t xml:space="preserve">, de paso que rechazaba las asociaciones políticas que ofrecía el “Espíritu del 12 de febrero”, auspiciado por el entonces Presidente </w:t>
      </w:r>
      <w:r w:rsidRPr="00415581">
        <w:rPr>
          <w:rFonts w:eastAsia="Times New Roman" w:cs="Times New Roman"/>
          <w:b/>
          <w:bCs/>
          <w:szCs w:val="20"/>
          <w:lang w:val="es-ES" w:eastAsia="es-ES"/>
        </w:rPr>
        <w:t>Carlos Arias Navarro</w:t>
      </w:r>
      <w:r w:rsidRPr="00AA4BDC">
        <w:rPr>
          <w:rFonts w:eastAsia="Times New Roman" w:cs="Times New Roman"/>
          <w:szCs w:val="20"/>
          <w:lang w:val="es-ES" w:eastAsia="es-ES"/>
        </w:rPr>
        <w:t xml:space="preserve">, iniciaba su </w:t>
      </w:r>
      <w:proofErr w:type="spellStart"/>
      <w:r w:rsidRPr="00415581">
        <w:rPr>
          <w:rFonts w:eastAsia="Times New Roman" w:cs="Times New Roman"/>
          <w:i/>
          <w:iCs/>
          <w:szCs w:val="20"/>
          <w:lang w:val="es-ES" w:eastAsia="es-ES"/>
        </w:rPr>
        <w:t>rentrée</w:t>
      </w:r>
      <w:proofErr w:type="spellEnd"/>
      <w:r w:rsidRPr="00AA4BDC">
        <w:rPr>
          <w:rFonts w:eastAsia="Times New Roman" w:cs="Times New Roman"/>
          <w:szCs w:val="20"/>
          <w:lang w:val="es-ES" w:eastAsia="es-ES"/>
        </w:rPr>
        <w:t xml:space="preserve"> política a través de Reforma Democrática, grupo que más tarde se transformó en Alianza Popular.</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lastRenderedPageBreak/>
        <w:t xml:space="preserve">Junto a los militares </w:t>
      </w:r>
      <w:r w:rsidRPr="00415581">
        <w:rPr>
          <w:rFonts w:eastAsia="Times New Roman" w:cs="Times New Roman"/>
          <w:b/>
          <w:bCs/>
          <w:szCs w:val="20"/>
          <w:lang w:val="es-ES" w:eastAsia="es-ES"/>
        </w:rPr>
        <w:t>José Cortina</w:t>
      </w:r>
      <w:r w:rsidRPr="00AA4BDC">
        <w:rPr>
          <w:rFonts w:eastAsia="Times New Roman" w:cs="Times New Roman"/>
          <w:szCs w:val="20"/>
          <w:lang w:val="es-ES" w:eastAsia="es-ES"/>
        </w:rPr>
        <w:t>,</w:t>
      </w:r>
      <w:r w:rsidRPr="00415581">
        <w:rPr>
          <w:rFonts w:eastAsia="Times New Roman" w:cs="Times New Roman"/>
          <w:b/>
          <w:bCs/>
          <w:szCs w:val="20"/>
          <w:lang w:val="es-ES" w:eastAsia="es-ES"/>
        </w:rPr>
        <w:t xml:space="preserve"> Florentino Ruiz Platero,</w:t>
      </w:r>
      <w:r w:rsidRPr="00AA4BDC">
        <w:rPr>
          <w:rFonts w:eastAsia="Times New Roman" w:cs="Times New Roman"/>
          <w:szCs w:val="20"/>
          <w:lang w:val="es-ES" w:eastAsia="es-ES"/>
        </w:rPr>
        <w:t xml:space="preserve"> </w:t>
      </w:r>
      <w:r w:rsidRPr="00415581">
        <w:rPr>
          <w:rFonts w:eastAsia="Times New Roman" w:cs="Times New Roman"/>
          <w:b/>
          <w:bCs/>
          <w:szCs w:val="20"/>
          <w:lang w:val="es-ES" w:eastAsia="es-ES"/>
        </w:rPr>
        <w:t xml:space="preserve">Juan Ortuño </w:t>
      </w:r>
      <w:r w:rsidRPr="00AA4BDC">
        <w:rPr>
          <w:rFonts w:eastAsia="Times New Roman" w:cs="Times New Roman"/>
          <w:szCs w:val="20"/>
          <w:lang w:val="es-ES" w:eastAsia="es-ES"/>
        </w:rPr>
        <w:t xml:space="preserve">y </w:t>
      </w:r>
      <w:r w:rsidRPr="00415581">
        <w:rPr>
          <w:rFonts w:eastAsia="Times New Roman" w:cs="Times New Roman"/>
          <w:b/>
          <w:bCs/>
          <w:szCs w:val="20"/>
          <w:lang w:val="es-ES" w:eastAsia="es-ES"/>
        </w:rPr>
        <w:t>Javier Calderón Fernández</w:t>
      </w:r>
      <w:r w:rsidRPr="00AA4BDC">
        <w:rPr>
          <w:rFonts w:eastAsia="Times New Roman" w:cs="Times New Roman"/>
          <w:szCs w:val="20"/>
          <w:lang w:val="es-ES" w:eastAsia="es-ES"/>
        </w:rPr>
        <w:t xml:space="preserve"> -éste último fue cesado en 1989 como director de la Academia General Militar de Zaragoza- convivían en GODSA el que fuera concejal del Partido Popular </w:t>
      </w:r>
      <w:r w:rsidRPr="00415581">
        <w:rPr>
          <w:rFonts w:eastAsia="Times New Roman" w:cs="Times New Roman"/>
          <w:b/>
          <w:bCs/>
          <w:szCs w:val="20"/>
          <w:lang w:val="es-ES" w:eastAsia="es-ES"/>
        </w:rPr>
        <w:t>Carlos López Collado</w:t>
      </w:r>
      <w:r w:rsidRPr="00AA4BDC">
        <w:rPr>
          <w:rFonts w:eastAsia="Times New Roman" w:cs="Times New Roman"/>
          <w:szCs w:val="20"/>
          <w:lang w:val="es-ES" w:eastAsia="es-ES"/>
        </w:rPr>
        <w:t>,</w:t>
      </w:r>
      <w:r w:rsidRPr="00415581">
        <w:rPr>
          <w:rFonts w:eastAsia="Times New Roman" w:cs="Times New Roman"/>
          <w:b/>
          <w:bCs/>
          <w:szCs w:val="20"/>
          <w:lang w:val="es-ES" w:eastAsia="es-ES"/>
        </w:rPr>
        <w:t xml:space="preserve"> Imelda Navajo </w:t>
      </w:r>
      <w:r w:rsidRPr="00AA4BDC">
        <w:rPr>
          <w:rFonts w:eastAsia="Times New Roman" w:cs="Times New Roman"/>
          <w:szCs w:val="20"/>
          <w:lang w:val="es-ES" w:eastAsia="es-ES"/>
        </w:rPr>
        <w:t xml:space="preserve">(ex directora de la editorial </w:t>
      </w:r>
      <w:r w:rsidRPr="00415581">
        <w:rPr>
          <w:rFonts w:eastAsia="Times New Roman" w:cs="Times New Roman"/>
          <w:i/>
          <w:iCs/>
          <w:szCs w:val="20"/>
          <w:lang w:val="es-ES" w:eastAsia="es-ES"/>
        </w:rPr>
        <w:t>Temas de Hoy,</w:t>
      </w:r>
      <w:r w:rsidRPr="00AA4BDC">
        <w:rPr>
          <w:rFonts w:eastAsia="Times New Roman" w:cs="Times New Roman"/>
          <w:szCs w:val="20"/>
          <w:lang w:val="es-ES" w:eastAsia="es-ES"/>
        </w:rPr>
        <w:t xml:space="preserve"> y en la actualidad de </w:t>
      </w:r>
      <w:r w:rsidRPr="00415581">
        <w:rPr>
          <w:rFonts w:eastAsia="Times New Roman" w:cs="Times New Roman"/>
          <w:i/>
          <w:iCs/>
          <w:szCs w:val="20"/>
          <w:lang w:val="es-ES" w:eastAsia="es-ES"/>
        </w:rPr>
        <w:t>La Esfera de los Libros</w:t>
      </w:r>
      <w:r w:rsidRPr="00AA4BDC">
        <w:rPr>
          <w:rFonts w:eastAsia="Times New Roman" w:cs="Times New Roman"/>
          <w:szCs w:val="20"/>
          <w:lang w:val="es-ES" w:eastAsia="es-ES"/>
        </w:rPr>
        <w:t xml:space="preserve">), </w:t>
      </w:r>
      <w:r w:rsidRPr="00415581">
        <w:rPr>
          <w:rFonts w:eastAsia="Times New Roman" w:cs="Times New Roman"/>
          <w:b/>
          <w:bCs/>
          <w:szCs w:val="20"/>
          <w:lang w:val="es-ES" w:eastAsia="es-ES"/>
        </w:rPr>
        <w:t>Ricardo Martín</w:t>
      </w:r>
      <w:r w:rsidRPr="00AA4BDC">
        <w:rPr>
          <w:rFonts w:eastAsia="Times New Roman" w:cs="Times New Roman"/>
          <w:szCs w:val="20"/>
          <w:lang w:val="es-ES" w:eastAsia="es-ES"/>
        </w:rPr>
        <w:t xml:space="preserve"> (asesor por entonces del ex ministro </w:t>
      </w:r>
      <w:r w:rsidRPr="00415581">
        <w:rPr>
          <w:rFonts w:eastAsia="Times New Roman" w:cs="Times New Roman"/>
          <w:b/>
          <w:bCs/>
          <w:szCs w:val="20"/>
          <w:lang w:val="es-ES" w:eastAsia="es-ES"/>
        </w:rPr>
        <w:t>Joaquín Almunia</w:t>
      </w:r>
      <w:r w:rsidRPr="00AA4BDC">
        <w:rPr>
          <w:rFonts w:eastAsia="Times New Roman" w:cs="Times New Roman"/>
          <w:szCs w:val="20"/>
          <w:lang w:val="es-ES" w:eastAsia="es-ES"/>
        </w:rPr>
        <w:t xml:space="preserve">), </w:t>
      </w:r>
      <w:r w:rsidRPr="00415581">
        <w:rPr>
          <w:rFonts w:eastAsia="Times New Roman" w:cs="Times New Roman"/>
          <w:b/>
          <w:bCs/>
          <w:szCs w:val="20"/>
          <w:lang w:val="es-ES" w:eastAsia="es-ES"/>
        </w:rPr>
        <w:t xml:space="preserve">Javier </w:t>
      </w:r>
      <w:proofErr w:type="spellStart"/>
      <w:r w:rsidRPr="00415581">
        <w:rPr>
          <w:rFonts w:eastAsia="Times New Roman" w:cs="Times New Roman"/>
          <w:b/>
          <w:bCs/>
          <w:szCs w:val="20"/>
          <w:lang w:val="es-ES" w:eastAsia="es-ES"/>
        </w:rPr>
        <w:t>Tezanos</w:t>
      </w:r>
      <w:proofErr w:type="spellEnd"/>
      <w:r w:rsidRPr="00AA4BDC">
        <w:rPr>
          <w:rFonts w:eastAsia="Times New Roman" w:cs="Times New Roman"/>
          <w:szCs w:val="20"/>
          <w:lang w:val="es-ES" w:eastAsia="es-ES"/>
        </w:rPr>
        <w:t xml:space="preserve"> (hermano de </w:t>
      </w:r>
      <w:r w:rsidRPr="00415581">
        <w:rPr>
          <w:rFonts w:eastAsia="Times New Roman" w:cs="Times New Roman"/>
          <w:b/>
          <w:bCs/>
          <w:szCs w:val="20"/>
          <w:lang w:val="es-ES" w:eastAsia="es-ES"/>
        </w:rPr>
        <w:t>José Félix</w:t>
      </w:r>
      <w:r w:rsidRPr="00AA4BDC">
        <w:rPr>
          <w:rFonts w:eastAsia="Times New Roman" w:cs="Times New Roman"/>
          <w:szCs w:val="20"/>
          <w:lang w:val="es-ES" w:eastAsia="es-ES"/>
        </w:rPr>
        <w:t xml:space="preserve">, catedrático de Sociología y hombre que dirigió en la etapa de </w:t>
      </w:r>
      <w:r w:rsidRPr="00415581">
        <w:rPr>
          <w:rFonts w:eastAsia="Times New Roman" w:cs="Times New Roman"/>
          <w:b/>
          <w:bCs/>
          <w:szCs w:val="20"/>
          <w:lang w:val="es-ES" w:eastAsia="es-ES"/>
        </w:rPr>
        <w:t>Felipe González</w:t>
      </w:r>
      <w:r w:rsidRPr="00AA4BDC">
        <w:rPr>
          <w:rFonts w:eastAsia="Times New Roman" w:cs="Times New Roman"/>
          <w:szCs w:val="20"/>
          <w:lang w:val="es-ES" w:eastAsia="es-ES"/>
        </w:rPr>
        <w:t xml:space="preserve"> las tareas de formación en el PSOE), y algunos otros más.</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Allí, en GODSA, aparte de obtener información y analizar la situación sociopolítica, se prepararon los estatutos de Reforma Democrática y el primer programa político del incipiente grupo de </w:t>
      </w:r>
      <w:r w:rsidRPr="00415581">
        <w:rPr>
          <w:rFonts w:eastAsia="Times New Roman" w:cs="Times New Roman"/>
          <w:b/>
          <w:bCs/>
          <w:szCs w:val="20"/>
          <w:lang w:val="es-ES" w:eastAsia="es-ES"/>
        </w:rPr>
        <w:t>Fraga</w:t>
      </w:r>
      <w:r w:rsidRPr="00AA4BDC">
        <w:rPr>
          <w:rFonts w:eastAsia="Times New Roman" w:cs="Times New Roman"/>
          <w:szCs w:val="20"/>
          <w:lang w:val="es-ES" w:eastAsia="es-ES"/>
        </w:rPr>
        <w:t>.</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¿Qué mano llevó a unir a todas aquellas personas en torno a GODSA? Es difícil saberlo; pero lo que sí es cierto es que no fue la mera casualidad, el albur o la chiripa. Parte de aquel equipo se lo llevó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al ministerio de la Gobernación durante su corta e intensa etapa como ministro de  la “calle es mía”. Etapa que para su sucesor </w:t>
      </w:r>
      <w:r w:rsidRPr="00415581">
        <w:rPr>
          <w:rFonts w:eastAsia="Times New Roman" w:cs="Times New Roman"/>
          <w:b/>
          <w:bCs/>
          <w:szCs w:val="20"/>
          <w:lang w:val="es-ES" w:eastAsia="es-ES"/>
        </w:rPr>
        <w:t>Rodolfo Martín Villa</w:t>
      </w:r>
      <w:r w:rsidRPr="00AA4BDC">
        <w:rPr>
          <w:rFonts w:eastAsia="Times New Roman" w:cs="Times New Roman"/>
          <w:szCs w:val="20"/>
          <w:lang w:val="es-ES" w:eastAsia="es-ES"/>
        </w:rPr>
        <w:t xml:space="preserve"> no fue un ejemplo a seguir en ningún aspecto. Según el ex diputado de UCD y después del Partido Popular, después hombre de </w:t>
      </w:r>
      <w:r w:rsidRPr="00415581">
        <w:rPr>
          <w:rFonts w:eastAsia="Times New Roman" w:cs="Times New Roman"/>
          <w:b/>
          <w:bCs/>
          <w:szCs w:val="20"/>
          <w:lang w:val="es-ES" w:eastAsia="es-ES"/>
        </w:rPr>
        <w:t>Jesús Polanco</w:t>
      </w:r>
      <w:r w:rsidRPr="00AA4BDC">
        <w:rPr>
          <w:rFonts w:eastAsia="Times New Roman" w:cs="Times New Roman"/>
          <w:szCs w:val="20"/>
          <w:lang w:val="es-ES" w:eastAsia="es-ES"/>
        </w:rPr>
        <w:t xml:space="preserve"> (</w:t>
      </w:r>
      <w:r w:rsidRPr="00415581">
        <w:rPr>
          <w:rFonts w:eastAsia="Times New Roman" w:cs="Times New Roman"/>
          <w:i/>
          <w:iCs/>
          <w:szCs w:val="20"/>
          <w:lang w:val="es-ES" w:eastAsia="es-ES"/>
        </w:rPr>
        <w:t>PRISA</w:t>
      </w:r>
      <w:r w:rsidRPr="00AA4BDC">
        <w:rPr>
          <w:rFonts w:eastAsia="Times New Roman" w:cs="Times New Roman"/>
          <w:szCs w:val="20"/>
          <w:lang w:val="es-ES" w:eastAsia="es-ES"/>
        </w:rPr>
        <w:t xml:space="preserve">),  las mejoras de tipo técnico y organizativo brillaron por su ausencia. En contrapartida, la “eficacia” de </w:t>
      </w:r>
      <w:r w:rsidRPr="00415581">
        <w:rPr>
          <w:rFonts w:eastAsia="Times New Roman" w:cs="Times New Roman"/>
          <w:b/>
          <w:bCs/>
          <w:szCs w:val="20"/>
          <w:lang w:val="es-ES" w:eastAsia="es-ES"/>
        </w:rPr>
        <w:t xml:space="preserve">Fraga </w:t>
      </w:r>
      <w:r w:rsidRPr="00AA4BDC">
        <w:rPr>
          <w:rFonts w:eastAsia="Times New Roman" w:cs="Times New Roman"/>
          <w:szCs w:val="20"/>
          <w:lang w:val="es-ES" w:eastAsia="es-ES"/>
        </w:rPr>
        <w:t xml:space="preserve">se apreció en otros menesteres. Según han testimoniado los periodistas </w:t>
      </w:r>
      <w:r w:rsidRPr="00415581">
        <w:rPr>
          <w:rFonts w:eastAsia="Times New Roman" w:cs="Times New Roman"/>
          <w:b/>
          <w:bCs/>
          <w:szCs w:val="20"/>
          <w:lang w:val="es-ES" w:eastAsia="es-ES"/>
        </w:rPr>
        <w:t>Melchor Miralles</w:t>
      </w:r>
      <w:r w:rsidRPr="00AA4BDC">
        <w:rPr>
          <w:rFonts w:eastAsia="Times New Roman" w:cs="Times New Roman"/>
          <w:szCs w:val="20"/>
          <w:lang w:val="es-ES" w:eastAsia="es-ES"/>
        </w:rPr>
        <w:t xml:space="preserve"> y </w:t>
      </w:r>
      <w:r w:rsidRPr="00415581">
        <w:rPr>
          <w:rFonts w:eastAsia="Times New Roman" w:cs="Times New Roman"/>
          <w:b/>
          <w:bCs/>
          <w:szCs w:val="20"/>
          <w:lang w:val="es-ES" w:eastAsia="es-ES"/>
        </w:rPr>
        <w:t xml:space="preserve">Ricardo </w:t>
      </w:r>
      <w:proofErr w:type="spellStart"/>
      <w:r w:rsidRPr="00415581">
        <w:rPr>
          <w:rFonts w:eastAsia="Times New Roman" w:cs="Times New Roman"/>
          <w:b/>
          <w:bCs/>
          <w:szCs w:val="20"/>
          <w:lang w:val="es-ES" w:eastAsia="es-ES"/>
        </w:rPr>
        <w:t>Arqués</w:t>
      </w:r>
      <w:proofErr w:type="spellEnd"/>
      <w:r w:rsidRPr="00AA4BDC">
        <w:rPr>
          <w:rFonts w:eastAsia="Times New Roman" w:cs="Times New Roman"/>
          <w:szCs w:val="20"/>
          <w:lang w:val="es-ES" w:eastAsia="es-ES"/>
        </w:rPr>
        <w:t xml:space="preserve">, muchos de los </w:t>
      </w:r>
      <w:r w:rsidRPr="00415581">
        <w:rPr>
          <w:rFonts w:eastAsia="Times New Roman" w:cs="Times New Roman"/>
          <w:i/>
          <w:iCs/>
          <w:szCs w:val="20"/>
          <w:lang w:val="es-ES" w:eastAsia="es-ES"/>
        </w:rPr>
        <w:t>“italianos ligados a grupos terroristas de extrema derecha, como</w:t>
      </w:r>
      <w:r w:rsidRPr="00415581">
        <w:rPr>
          <w:rFonts w:eastAsia="Times New Roman" w:cs="Times New Roman"/>
          <w:b/>
          <w:bCs/>
          <w:i/>
          <w:iCs/>
          <w:szCs w:val="20"/>
          <w:lang w:val="es-ES" w:eastAsia="es-ES"/>
        </w:rPr>
        <w:t xml:space="preserve"> Mario </w:t>
      </w:r>
      <w:proofErr w:type="spellStart"/>
      <w:r w:rsidRPr="00415581">
        <w:rPr>
          <w:rFonts w:eastAsia="Times New Roman" w:cs="Times New Roman"/>
          <w:b/>
          <w:bCs/>
          <w:i/>
          <w:iCs/>
          <w:szCs w:val="20"/>
          <w:lang w:val="es-ES" w:eastAsia="es-ES"/>
        </w:rPr>
        <w:t>Ricci</w:t>
      </w:r>
      <w:proofErr w:type="spellEnd"/>
      <w:r w:rsidRPr="00415581">
        <w:rPr>
          <w:rFonts w:eastAsia="Times New Roman" w:cs="Times New Roman"/>
          <w:i/>
          <w:iCs/>
          <w:szCs w:val="20"/>
          <w:lang w:val="es-ES" w:eastAsia="es-ES"/>
        </w:rPr>
        <w:t>,</w:t>
      </w:r>
      <w:r w:rsidRPr="00415581">
        <w:rPr>
          <w:rFonts w:eastAsia="Times New Roman" w:cs="Times New Roman"/>
          <w:b/>
          <w:bCs/>
          <w:i/>
          <w:iCs/>
          <w:szCs w:val="20"/>
          <w:lang w:val="es-ES" w:eastAsia="es-ES"/>
        </w:rPr>
        <w:t xml:space="preserve"> </w:t>
      </w:r>
      <w:proofErr w:type="spellStart"/>
      <w:r w:rsidRPr="00415581">
        <w:rPr>
          <w:rFonts w:eastAsia="Times New Roman" w:cs="Times New Roman"/>
          <w:b/>
          <w:bCs/>
          <w:i/>
          <w:iCs/>
          <w:szCs w:val="20"/>
          <w:lang w:val="es-ES" w:eastAsia="es-ES"/>
        </w:rPr>
        <w:t>Pier</w:t>
      </w:r>
      <w:proofErr w:type="spellEnd"/>
      <w:r w:rsidRPr="00415581">
        <w:rPr>
          <w:rFonts w:eastAsia="Times New Roman" w:cs="Times New Roman"/>
          <w:b/>
          <w:bCs/>
          <w:i/>
          <w:iCs/>
          <w:szCs w:val="20"/>
          <w:lang w:val="es-ES" w:eastAsia="es-ES"/>
        </w:rPr>
        <w:t xml:space="preserve"> Luigi </w:t>
      </w:r>
      <w:proofErr w:type="spellStart"/>
      <w:r w:rsidRPr="00415581">
        <w:rPr>
          <w:rFonts w:eastAsia="Times New Roman" w:cs="Times New Roman"/>
          <w:b/>
          <w:bCs/>
          <w:i/>
          <w:iCs/>
          <w:szCs w:val="20"/>
          <w:lang w:val="es-ES" w:eastAsia="es-ES"/>
        </w:rPr>
        <w:t>Concutelli</w:t>
      </w:r>
      <w:proofErr w:type="spellEnd"/>
      <w:r w:rsidRPr="00415581">
        <w:rPr>
          <w:rFonts w:eastAsia="Times New Roman" w:cs="Times New Roman"/>
          <w:i/>
          <w:iCs/>
          <w:szCs w:val="20"/>
          <w:lang w:val="es-ES" w:eastAsia="es-ES"/>
        </w:rPr>
        <w:t xml:space="preserve">, </w:t>
      </w:r>
      <w:r w:rsidRPr="00415581">
        <w:rPr>
          <w:rFonts w:eastAsia="Times New Roman" w:cs="Times New Roman"/>
          <w:b/>
          <w:bCs/>
          <w:i/>
          <w:iCs/>
          <w:szCs w:val="20"/>
          <w:lang w:val="es-ES" w:eastAsia="es-ES"/>
        </w:rPr>
        <w:t xml:space="preserve">Mario </w:t>
      </w:r>
      <w:proofErr w:type="spellStart"/>
      <w:r w:rsidRPr="00415581">
        <w:rPr>
          <w:rFonts w:eastAsia="Times New Roman" w:cs="Times New Roman"/>
          <w:b/>
          <w:bCs/>
          <w:i/>
          <w:iCs/>
          <w:szCs w:val="20"/>
          <w:lang w:val="es-ES" w:eastAsia="es-ES"/>
        </w:rPr>
        <w:t>Tutti</w:t>
      </w:r>
      <w:proofErr w:type="spellEnd"/>
      <w:r w:rsidRPr="00415581">
        <w:rPr>
          <w:rFonts w:eastAsia="Times New Roman" w:cs="Times New Roman"/>
          <w:i/>
          <w:iCs/>
          <w:szCs w:val="20"/>
          <w:lang w:val="es-ES" w:eastAsia="es-ES"/>
        </w:rPr>
        <w:t>,</w:t>
      </w:r>
      <w:r w:rsidRPr="00415581">
        <w:rPr>
          <w:rFonts w:eastAsia="Times New Roman" w:cs="Times New Roman"/>
          <w:b/>
          <w:bCs/>
          <w:i/>
          <w:iCs/>
          <w:szCs w:val="20"/>
          <w:lang w:val="es-ES" w:eastAsia="es-ES"/>
        </w:rPr>
        <w:t xml:space="preserve"> Elio </w:t>
      </w:r>
      <w:proofErr w:type="spellStart"/>
      <w:r w:rsidRPr="00415581">
        <w:rPr>
          <w:rFonts w:eastAsia="Times New Roman" w:cs="Times New Roman"/>
          <w:b/>
          <w:bCs/>
          <w:i/>
          <w:iCs/>
          <w:szCs w:val="20"/>
          <w:lang w:val="es-ES" w:eastAsia="es-ES"/>
        </w:rPr>
        <w:t>Massagrande</w:t>
      </w:r>
      <w:proofErr w:type="spellEnd"/>
      <w:r w:rsidRPr="00415581">
        <w:rPr>
          <w:rFonts w:eastAsia="Times New Roman" w:cs="Times New Roman"/>
          <w:i/>
          <w:iCs/>
          <w:szCs w:val="20"/>
          <w:lang w:val="es-ES" w:eastAsia="es-ES"/>
        </w:rPr>
        <w:t xml:space="preserve"> y</w:t>
      </w:r>
      <w:r w:rsidRPr="00415581">
        <w:rPr>
          <w:rFonts w:eastAsia="Times New Roman" w:cs="Times New Roman"/>
          <w:b/>
          <w:bCs/>
          <w:i/>
          <w:iCs/>
          <w:szCs w:val="20"/>
          <w:lang w:val="es-ES" w:eastAsia="es-ES"/>
        </w:rPr>
        <w:t xml:space="preserve"> Carlo </w:t>
      </w:r>
      <w:proofErr w:type="spellStart"/>
      <w:r w:rsidRPr="00415581">
        <w:rPr>
          <w:rFonts w:eastAsia="Times New Roman" w:cs="Times New Roman"/>
          <w:b/>
          <w:bCs/>
          <w:i/>
          <w:iCs/>
          <w:szCs w:val="20"/>
          <w:lang w:val="es-ES" w:eastAsia="es-ES"/>
        </w:rPr>
        <w:t>Cicuttini</w:t>
      </w:r>
      <w:proofErr w:type="spellEnd"/>
      <w:r w:rsidRPr="00415581">
        <w:rPr>
          <w:rFonts w:eastAsia="Times New Roman" w:cs="Times New Roman"/>
          <w:b/>
          <w:bCs/>
          <w:i/>
          <w:iCs/>
          <w:szCs w:val="20"/>
          <w:lang w:val="es-ES" w:eastAsia="es-ES"/>
        </w:rPr>
        <w:t xml:space="preserve"> </w:t>
      </w:r>
      <w:r w:rsidRPr="00415581">
        <w:rPr>
          <w:rFonts w:eastAsia="Times New Roman" w:cs="Times New Roman"/>
          <w:i/>
          <w:iCs/>
          <w:szCs w:val="20"/>
          <w:lang w:val="es-ES" w:eastAsia="es-ES"/>
        </w:rPr>
        <w:t xml:space="preserve">comenzaron su colaboración siendo ministro de la Gobernación </w:t>
      </w:r>
      <w:r w:rsidRPr="00415581">
        <w:rPr>
          <w:rFonts w:eastAsia="Times New Roman" w:cs="Times New Roman"/>
          <w:b/>
          <w:bCs/>
          <w:i/>
          <w:iCs/>
          <w:szCs w:val="20"/>
          <w:lang w:val="es-ES" w:eastAsia="es-ES"/>
        </w:rPr>
        <w:t>Manuel Fraga Iribarne</w:t>
      </w:r>
      <w:r w:rsidRPr="00415581">
        <w:rPr>
          <w:rFonts w:eastAsia="Times New Roman" w:cs="Times New Roman"/>
          <w:i/>
          <w:iCs/>
          <w:szCs w:val="20"/>
          <w:lang w:val="es-ES" w:eastAsia="es-ES"/>
        </w:rPr>
        <w:t>“.</w:t>
      </w:r>
    </w:p>
    <w:p w:rsidR="00AA4BDC" w:rsidRPr="00AA4BDC" w:rsidRDefault="00AA4BDC" w:rsidP="00415581">
      <w:pPr>
        <w:jc w:val="left"/>
        <w:rPr>
          <w:rFonts w:eastAsia="Times New Roman" w:cs="Times New Roman"/>
          <w:szCs w:val="20"/>
          <w:lang w:val="es-ES" w:eastAsia="es-ES"/>
        </w:rPr>
      </w:pP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en su afán por acceder al poder siempre se ha arrimado a los poderes fácticos a fin de congraciarse con ellos, obtener su beneplácito, aquiescencia y apoyo; y en aquellos días tan problemáticos de los inicios de la transición española ¿quién duda que el Ejército era uno de esos poderes? </w:t>
      </w:r>
      <w:r w:rsidRPr="00415581">
        <w:rPr>
          <w:rFonts w:eastAsia="Times New Roman" w:cs="Times New Roman"/>
          <w:b/>
          <w:bCs/>
          <w:szCs w:val="20"/>
          <w:lang w:val="es-ES" w:eastAsia="es-ES"/>
        </w:rPr>
        <w:t xml:space="preserve">José María de </w:t>
      </w:r>
      <w:proofErr w:type="spellStart"/>
      <w:r w:rsidRPr="00415581">
        <w:rPr>
          <w:rFonts w:eastAsia="Times New Roman" w:cs="Times New Roman"/>
          <w:b/>
          <w:bCs/>
          <w:szCs w:val="20"/>
          <w:lang w:val="es-ES" w:eastAsia="es-ES"/>
        </w:rPr>
        <w:t>Areílza</w:t>
      </w:r>
      <w:proofErr w:type="spellEnd"/>
      <w:r w:rsidRPr="00415581">
        <w:rPr>
          <w:rFonts w:eastAsia="Times New Roman" w:cs="Times New Roman"/>
          <w:b/>
          <w:bCs/>
          <w:szCs w:val="20"/>
          <w:lang w:val="es-ES" w:eastAsia="es-ES"/>
        </w:rPr>
        <w:t>,</w:t>
      </w:r>
      <w:r w:rsidRPr="00AA4BDC">
        <w:rPr>
          <w:rFonts w:eastAsia="Times New Roman" w:cs="Times New Roman"/>
          <w:szCs w:val="20"/>
          <w:lang w:val="es-ES" w:eastAsia="es-ES"/>
        </w:rPr>
        <w:t xml:space="preserve"> Conde de </w:t>
      </w:r>
      <w:proofErr w:type="spellStart"/>
      <w:r w:rsidRPr="00AA4BDC">
        <w:rPr>
          <w:rFonts w:eastAsia="Times New Roman" w:cs="Times New Roman"/>
          <w:szCs w:val="20"/>
          <w:lang w:val="es-ES" w:eastAsia="es-ES"/>
        </w:rPr>
        <w:t>Motrico</w:t>
      </w:r>
      <w:proofErr w:type="spellEnd"/>
      <w:r w:rsidRPr="00AA4BDC">
        <w:rPr>
          <w:rFonts w:eastAsia="Times New Roman" w:cs="Times New Roman"/>
          <w:szCs w:val="20"/>
          <w:lang w:val="es-ES" w:eastAsia="es-ES"/>
        </w:rPr>
        <w:t xml:space="preserve">, ha dado testimonio de este quehacer </w:t>
      </w:r>
      <w:proofErr w:type="spellStart"/>
      <w:r w:rsidRPr="00415581">
        <w:rPr>
          <w:rFonts w:eastAsia="Times New Roman" w:cs="Times New Roman"/>
          <w:i/>
          <w:iCs/>
          <w:szCs w:val="20"/>
          <w:lang w:val="es-ES" w:eastAsia="es-ES"/>
        </w:rPr>
        <w:t>fraguista</w:t>
      </w:r>
      <w:proofErr w:type="spellEnd"/>
      <w:r w:rsidRPr="00415581">
        <w:rPr>
          <w:rFonts w:eastAsia="Times New Roman" w:cs="Times New Roman"/>
          <w:i/>
          <w:iCs/>
          <w:szCs w:val="20"/>
          <w:lang w:val="es-ES" w:eastAsia="es-ES"/>
        </w:rPr>
        <w:t xml:space="preserve">, </w:t>
      </w:r>
      <w:r w:rsidRPr="00AA4BDC">
        <w:rPr>
          <w:rFonts w:eastAsia="Times New Roman" w:cs="Times New Roman"/>
          <w:szCs w:val="20"/>
          <w:lang w:val="es-ES" w:eastAsia="es-ES"/>
        </w:rPr>
        <w:t xml:space="preserve">cuando juntos en el primer gabinete de la monarquía,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se empecinaba en mostrarse un hombre duro, inflexible y de orden. Para </w:t>
      </w:r>
      <w:proofErr w:type="spellStart"/>
      <w:r w:rsidRPr="00415581">
        <w:rPr>
          <w:rFonts w:eastAsia="Times New Roman" w:cs="Times New Roman"/>
          <w:b/>
          <w:bCs/>
          <w:szCs w:val="20"/>
          <w:lang w:val="es-ES" w:eastAsia="es-ES"/>
        </w:rPr>
        <w:t>Areílza</w:t>
      </w:r>
      <w:proofErr w:type="spellEnd"/>
      <w:r w:rsidRPr="00415581">
        <w:rPr>
          <w:rFonts w:eastAsia="Times New Roman" w:cs="Times New Roman"/>
          <w:b/>
          <w:bCs/>
          <w:szCs w:val="20"/>
          <w:lang w:val="es-ES" w:eastAsia="es-ES"/>
        </w:rPr>
        <w:t xml:space="preserve"> </w:t>
      </w:r>
      <w:r w:rsidRPr="00AA4BDC">
        <w:rPr>
          <w:rFonts w:eastAsia="Times New Roman" w:cs="Times New Roman"/>
          <w:szCs w:val="20"/>
          <w:lang w:val="es-ES" w:eastAsia="es-ES"/>
        </w:rPr>
        <w:t xml:space="preserve">lo que </w:t>
      </w:r>
      <w:r w:rsidRPr="00415581">
        <w:rPr>
          <w:rFonts w:eastAsia="Times New Roman" w:cs="Times New Roman"/>
          <w:b/>
          <w:bCs/>
          <w:szCs w:val="20"/>
          <w:lang w:val="es-ES" w:eastAsia="es-ES"/>
        </w:rPr>
        <w:t xml:space="preserve">Fraga </w:t>
      </w:r>
      <w:r w:rsidRPr="00AA4BDC">
        <w:rPr>
          <w:rFonts w:eastAsia="Times New Roman" w:cs="Times New Roman"/>
          <w:szCs w:val="20"/>
          <w:lang w:val="es-ES" w:eastAsia="es-ES"/>
        </w:rPr>
        <w:t xml:space="preserve">buscaba, deteniendo a dirigentes izquierdistas, era el apoyo militar a su candidatura como Presidente del Gobierno en el caso -como así sucedió- de que </w:t>
      </w:r>
      <w:r w:rsidRPr="00415581">
        <w:rPr>
          <w:rFonts w:eastAsia="Times New Roman" w:cs="Times New Roman"/>
          <w:b/>
          <w:bCs/>
          <w:szCs w:val="20"/>
          <w:lang w:val="es-ES" w:eastAsia="es-ES"/>
        </w:rPr>
        <w:t>Arias Navarro</w:t>
      </w:r>
      <w:r w:rsidRPr="00AA4BDC">
        <w:rPr>
          <w:rFonts w:eastAsia="Times New Roman" w:cs="Times New Roman"/>
          <w:szCs w:val="20"/>
          <w:lang w:val="es-ES" w:eastAsia="es-ES"/>
        </w:rPr>
        <w:t xml:space="preserve"> dimitiera. Las detenciones de políticos, sin verdadero motivo, y la actuación represora de las fuerzas de Orden Público en aquellos días son para</w:t>
      </w:r>
      <w:r w:rsidRPr="00415581">
        <w:rPr>
          <w:rFonts w:eastAsia="Times New Roman" w:cs="Times New Roman"/>
          <w:b/>
          <w:bCs/>
          <w:szCs w:val="20"/>
          <w:lang w:val="es-ES" w:eastAsia="es-ES"/>
        </w:rPr>
        <w:t xml:space="preserve"> </w:t>
      </w:r>
      <w:proofErr w:type="spellStart"/>
      <w:r w:rsidRPr="00415581">
        <w:rPr>
          <w:rFonts w:eastAsia="Times New Roman" w:cs="Times New Roman"/>
          <w:b/>
          <w:bCs/>
          <w:szCs w:val="20"/>
          <w:lang w:val="es-ES" w:eastAsia="es-ES"/>
        </w:rPr>
        <w:t>Areílza</w:t>
      </w:r>
      <w:proofErr w:type="spellEnd"/>
      <w:r w:rsidRPr="00AA4BDC">
        <w:rPr>
          <w:rFonts w:eastAsia="Times New Roman" w:cs="Times New Roman"/>
          <w:szCs w:val="20"/>
          <w:lang w:val="es-ES" w:eastAsia="es-ES"/>
        </w:rPr>
        <w:t xml:space="preserve"> notas de conducta que </w:t>
      </w:r>
      <w:r w:rsidRPr="00415581">
        <w:rPr>
          <w:rFonts w:eastAsia="Times New Roman" w:cs="Times New Roman"/>
          <w:b/>
          <w:bCs/>
          <w:szCs w:val="20"/>
          <w:lang w:val="es-ES" w:eastAsia="es-ES"/>
        </w:rPr>
        <w:t>Fraga t</w:t>
      </w:r>
      <w:r w:rsidRPr="00AA4BDC">
        <w:rPr>
          <w:rFonts w:eastAsia="Times New Roman" w:cs="Times New Roman"/>
          <w:szCs w:val="20"/>
          <w:lang w:val="es-ES" w:eastAsia="es-ES"/>
        </w:rPr>
        <w:t xml:space="preserve">rataba de obtener con objeto de reforzar su posición política en el caso de que tal dimisión se produjera. Pero los sucesos de Vitoria y </w:t>
      </w:r>
      <w:proofErr w:type="spellStart"/>
      <w:r w:rsidRPr="00AA4BDC">
        <w:rPr>
          <w:rFonts w:eastAsia="Times New Roman" w:cs="Times New Roman"/>
          <w:szCs w:val="20"/>
          <w:lang w:val="es-ES" w:eastAsia="es-ES"/>
        </w:rPr>
        <w:t>Montejurra</w:t>
      </w:r>
      <w:proofErr w:type="spellEnd"/>
      <w:r w:rsidRPr="00AA4BDC">
        <w:rPr>
          <w:rFonts w:eastAsia="Times New Roman" w:cs="Times New Roman"/>
          <w:szCs w:val="20"/>
          <w:lang w:val="es-ES" w:eastAsia="es-ES"/>
        </w:rPr>
        <w:t xml:space="preserve"> demostraron que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no era el hombre que debía dirigir la transición española. Se había “quemado”.</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Pasado el tiempo, y tras ahondar en estos asuntos, he llegado a la convicción de que gentes cercanas al ahora senador popular, fueron las encargadas de que actuase así. Acciones como las que él ejecutaba venían bien para que después “otros” las enmendasen. No es nada complicado ni complejo, es labor de la “inteligencia”.</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Para </w:t>
      </w:r>
      <w:r w:rsidRPr="00415581">
        <w:rPr>
          <w:rFonts w:eastAsia="Times New Roman" w:cs="Times New Roman"/>
          <w:b/>
          <w:bCs/>
          <w:szCs w:val="20"/>
          <w:lang w:val="es-ES" w:eastAsia="es-ES"/>
        </w:rPr>
        <w:t xml:space="preserve">Josep </w:t>
      </w:r>
      <w:proofErr w:type="spellStart"/>
      <w:r w:rsidRPr="00415581">
        <w:rPr>
          <w:rFonts w:eastAsia="Times New Roman" w:cs="Times New Roman"/>
          <w:b/>
          <w:bCs/>
          <w:szCs w:val="20"/>
          <w:lang w:val="es-ES" w:eastAsia="es-ES"/>
        </w:rPr>
        <w:t>Tarradellas</w:t>
      </w:r>
      <w:proofErr w:type="spellEnd"/>
      <w:r w:rsidRPr="00AA4BDC">
        <w:rPr>
          <w:rFonts w:eastAsia="Times New Roman" w:cs="Times New Roman"/>
          <w:szCs w:val="20"/>
          <w:lang w:val="es-ES" w:eastAsia="es-ES"/>
        </w:rPr>
        <w:t xml:space="preserve"> la fogosidad de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traducida en la represión indiscriminada que se llevó a efecto en esa etapa en el País Vasco y otros lugares, abonó los argumentos de ETA en </w:t>
      </w:r>
      <w:r w:rsidRPr="00415581">
        <w:rPr>
          <w:rFonts w:eastAsia="Times New Roman" w:cs="Times New Roman"/>
          <w:i/>
          <w:iCs/>
          <w:szCs w:val="20"/>
          <w:lang w:val="es-ES" w:eastAsia="es-ES"/>
        </w:rPr>
        <w:t>“favor de la violencia como única salida”.</w:t>
      </w:r>
      <w:r w:rsidRPr="00AA4BDC">
        <w:rPr>
          <w:rFonts w:eastAsia="Times New Roman" w:cs="Times New Roman"/>
          <w:szCs w:val="20"/>
          <w:lang w:val="es-ES" w:eastAsia="es-ES"/>
        </w:rPr>
        <w:t xml:space="preserve"> Es el mismo </w:t>
      </w:r>
      <w:proofErr w:type="spellStart"/>
      <w:r w:rsidRPr="00415581">
        <w:rPr>
          <w:rFonts w:eastAsia="Times New Roman" w:cs="Times New Roman"/>
          <w:b/>
          <w:bCs/>
          <w:szCs w:val="20"/>
          <w:lang w:val="es-ES" w:eastAsia="es-ES"/>
        </w:rPr>
        <w:t>Tarradellas</w:t>
      </w:r>
      <w:proofErr w:type="spellEnd"/>
      <w:r w:rsidRPr="00AA4BDC">
        <w:rPr>
          <w:rFonts w:eastAsia="Times New Roman" w:cs="Times New Roman"/>
          <w:szCs w:val="20"/>
          <w:lang w:val="es-ES" w:eastAsia="es-ES"/>
        </w:rPr>
        <w:t xml:space="preserve"> el que dejó escrito: </w:t>
      </w:r>
      <w:r w:rsidRPr="00415581">
        <w:rPr>
          <w:rFonts w:eastAsia="Times New Roman" w:cs="Times New Roman"/>
          <w:i/>
          <w:iCs/>
          <w:szCs w:val="20"/>
          <w:lang w:val="es-ES" w:eastAsia="es-ES"/>
        </w:rPr>
        <w:t>“A partir de ese momento, ETA tuvo más adeptos que nunca, y pudo organizarse y prepararse para la escalada de los meses siguientes”</w:t>
      </w:r>
      <w:r w:rsidRPr="00AA4BDC">
        <w:rPr>
          <w:rFonts w:eastAsia="Times New Roman" w:cs="Times New Roman"/>
          <w:szCs w:val="20"/>
          <w:lang w:val="es-ES" w:eastAsia="es-ES"/>
        </w:rPr>
        <w:t>.</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Los vaivenes de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unas veces intentando aparentar ser muy liberal y otras demostrando todo lo contrario, le propiciaron dos tremendos descalabros en las elecciones generales de 1977 y 1979. Conocedor de la influencia que EE.UU. estaba ejerciendo en aquellos momentos en España, requirió los servicios de </w:t>
      </w:r>
      <w:proofErr w:type="spellStart"/>
      <w:r w:rsidRPr="00415581">
        <w:rPr>
          <w:rFonts w:eastAsia="Times New Roman" w:cs="Times New Roman"/>
          <w:b/>
          <w:bCs/>
          <w:szCs w:val="20"/>
          <w:lang w:val="es-ES" w:eastAsia="es-ES"/>
        </w:rPr>
        <w:t>Aline</w:t>
      </w:r>
      <w:proofErr w:type="spellEnd"/>
      <w:r w:rsidRPr="00415581">
        <w:rPr>
          <w:rFonts w:eastAsia="Times New Roman" w:cs="Times New Roman"/>
          <w:b/>
          <w:bCs/>
          <w:szCs w:val="20"/>
          <w:lang w:val="es-ES" w:eastAsia="es-ES"/>
        </w:rPr>
        <w:t xml:space="preserve"> </w:t>
      </w:r>
      <w:proofErr w:type="spellStart"/>
      <w:r w:rsidRPr="00415581">
        <w:rPr>
          <w:rFonts w:eastAsia="Times New Roman" w:cs="Times New Roman"/>
          <w:b/>
          <w:bCs/>
          <w:szCs w:val="20"/>
          <w:lang w:val="es-ES" w:eastAsia="es-ES"/>
        </w:rPr>
        <w:t>Griffith</w:t>
      </w:r>
      <w:proofErr w:type="spellEnd"/>
      <w:r w:rsidRPr="00AA4BDC">
        <w:rPr>
          <w:rFonts w:eastAsia="Times New Roman" w:cs="Times New Roman"/>
          <w:szCs w:val="20"/>
          <w:lang w:val="es-ES" w:eastAsia="es-ES"/>
        </w:rPr>
        <w:t xml:space="preserve">, Condesa de </w:t>
      </w:r>
      <w:proofErr w:type="spellStart"/>
      <w:r w:rsidRPr="00AA4BDC">
        <w:rPr>
          <w:rFonts w:eastAsia="Times New Roman" w:cs="Times New Roman"/>
          <w:szCs w:val="20"/>
          <w:lang w:val="es-ES" w:eastAsia="es-ES"/>
        </w:rPr>
        <w:t>Romanones</w:t>
      </w:r>
      <w:proofErr w:type="spellEnd"/>
      <w:r w:rsidRPr="00AA4BDC">
        <w:rPr>
          <w:rFonts w:eastAsia="Times New Roman" w:cs="Times New Roman"/>
          <w:szCs w:val="20"/>
          <w:lang w:val="es-ES" w:eastAsia="es-ES"/>
        </w:rPr>
        <w:t xml:space="preserve">, y de </w:t>
      </w:r>
      <w:r w:rsidRPr="00415581">
        <w:rPr>
          <w:rFonts w:eastAsia="Times New Roman" w:cs="Times New Roman"/>
          <w:b/>
          <w:bCs/>
          <w:szCs w:val="20"/>
          <w:lang w:val="es-ES" w:eastAsia="es-ES"/>
        </w:rPr>
        <w:t xml:space="preserve">José Ramón </w:t>
      </w:r>
      <w:proofErr w:type="spellStart"/>
      <w:r w:rsidRPr="00415581">
        <w:rPr>
          <w:rFonts w:eastAsia="Times New Roman" w:cs="Times New Roman"/>
          <w:b/>
          <w:bCs/>
          <w:szCs w:val="20"/>
          <w:lang w:val="es-ES" w:eastAsia="es-ES"/>
        </w:rPr>
        <w:t>Lasuén</w:t>
      </w:r>
      <w:proofErr w:type="spellEnd"/>
      <w:r w:rsidRPr="00AA4BDC">
        <w:rPr>
          <w:rFonts w:eastAsia="Times New Roman" w:cs="Times New Roman"/>
          <w:szCs w:val="20"/>
          <w:lang w:val="es-ES" w:eastAsia="es-ES"/>
        </w:rPr>
        <w:t xml:space="preserve">, para tratar de mejorar su imagen en el país que se empezaba a vislumbrar como el gendarme del Nuevo Orden internacional. Posiblemente, </w:t>
      </w:r>
      <w:proofErr w:type="spellStart"/>
      <w:r w:rsidRPr="00415581">
        <w:rPr>
          <w:rFonts w:eastAsia="Times New Roman" w:cs="Times New Roman"/>
          <w:b/>
          <w:bCs/>
          <w:szCs w:val="20"/>
          <w:lang w:val="es-ES" w:eastAsia="es-ES"/>
        </w:rPr>
        <w:t>Aline</w:t>
      </w:r>
      <w:proofErr w:type="spellEnd"/>
      <w:r w:rsidRPr="00415581">
        <w:rPr>
          <w:rFonts w:eastAsia="Times New Roman" w:cs="Times New Roman"/>
          <w:b/>
          <w:bCs/>
          <w:szCs w:val="20"/>
          <w:lang w:val="es-ES" w:eastAsia="es-ES"/>
        </w:rPr>
        <w:t xml:space="preserve"> </w:t>
      </w:r>
      <w:proofErr w:type="spellStart"/>
      <w:r w:rsidRPr="00415581">
        <w:rPr>
          <w:rFonts w:eastAsia="Times New Roman" w:cs="Times New Roman"/>
          <w:b/>
          <w:bCs/>
          <w:szCs w:val="20"/>
          <w:lang w:val="es-ES" w:eastAsia="es-ES"/>
        </w:rPr>
        <w:t>Griffith</w:t>
      </w:r>
      <w:proofErr w:type="spellEnd"/>
      <w:r w:rsidRPr="00AA4BDC">
        <w:rPr>
          <w:rFonts w:eastAsia="Times New Roman" w:cs="Times New Roman"/>
          <w:szCs w:val="20"/>
          <w:lang w:val="es-ES" w:eastAsia="es-ES"/>
        </w:rPr>
        <w:t xml:space="preserve">, que se ha declarado </w:t>
      </w:r>
      <w:r w:rsidRPr="00AA4BDC">
        <w:rPr>
          <w:rFonts w:eastAsia="Times New Roman" w:cs="Times New Roman"/>
          <w:szCs w:val="20"/>
          <w:lang w:val="es-ES" w:eastAsia="es-ES"/>
        </w:rPr>
        <w:lastRenderedPageBreak/>
        <w:t>abiertamente como espía al servicio de la CIA, estaba ejerciendo también, en aquella ocasión, servicios al Gobierno norteamericano.</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Pero no sólo el espionaje se utiliza para conocer los secretos más inescrutables de la nación enemiga o las andanzas diabólicas del demonio de turno  (ruso, estadounidense, islamista o talibán).</w:t>
      </w:r>
    </w:p>
    <w:p w:rsidR="00AA4BDC" w:rsidRPr="00AA4BDC" w:rsidRDefault="00AA4BDC" w:rsidP="00415581">
      <w:pPr>
        <w:jc w:val="left"/>
        <w:rPr>
          <w:rFonts w:eastAsia="Times New Roman" w:cs="Times New Roman"/>
          <w:szCs w:val="20"/>
          <w:lang w:val="es-ES" w:eastAsia="es-ES"/>
        </w:rPr>
      </w:pPr>
      <w:r w:rsidRPr="00415581">
        <w:rPr>
          <w:rFonts w:eastAsia="Times New Roman" w:cs="Times New Roman"/>
          <w:b/>
          <w:bCs/>
          <w:szCs w:val="20"/>
          <w:lang w:val="es-ES" w:eastAsia="es-ES"/>
        </w:rPr>
        <w:t>Manuel Fraga</w:t>
      </w:r>
      <w:r w:rsidRPr="00AA4BDC">
        <w:rPr>
          <w:rFonts w:eastAsia="Times New Roman" w:cs="Times New Roman"/>
          <w:szCs w:val="20"/>
          <w:lang w:val="es-ES" w:eastAsia="es-ES"/>
        </w:rPr>
        <w:t xml:space="preserve"> nos vuelve a brindar alguna ocasión más en la que, con su comportamiento, nos demuestra que las tesis acerca de que la mayoría de las veces las técnicas de pesquisa y </w:t>
      </w:r>
      <w:proofErr w:type="spellStart"/>
      <w:r w:rsidRPr="00AA4BDC">
        <w:rPr>
          <w:rFonts w:eastAsia="Times New Roman" w:cs="Times New Roman"/>
          <w:szCs w:val="20"/>
          <w:lang w:val="es-ES" w:eastAsia="es-ES"/>
        </w:rPr>
        <w:t>atisbamiento</w:t>
      </w:r>
      <w:proofErr w:type="spellEnd"/>
      <w:r w:rsidRPr="00AA4BDC">
        <w:rPr>
          <w:rFonts w:eastAsia="Times New Roman" w:cs="Times New Roman"/>
          <w:szCs w:val="20"/>
          <w:lang w:val="es-ES" w:eastAsia="es-ES"/>
        </w:rPr>
        <w:t xml:space="preserve"> se usan más bien en provecho propio o de grupos, que no en defensa de la Patria.</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Según ha dejado escrito</w:t>
      </w:r>
      <w:r w:rsidRPr="00415581">
        <w:rPr>
          <w:rFonts w:eastAsia="Times New Roman" w:cs="Times New Roman"/>
          <w:b/>
          <w:bCs/>
          <w:szCs w:val="20"/>
          <w:lang w:val="es-ES" w:eastAsia="es-ES"/>
        </w:rPr>
        <w:t xml:space="preserve"> Martín Villa</w:t>
      </w:r>
      <w:r w:rsidRPr="00AA4BDC">
        <w:rPr>
          <w:rFonts w:eastAsia="Times New Roman" w:cs="Times New Roman"/>
          <w:szCs w:val="20"/>
          <w:lang w:val="es-ES" w:eastAsia="es-ES"/>
        </w:rPr>
        <w:t xml:space="preserve">, en la etapa en la que el ex Presidente del Gobierno </w:t>
      </w:r>
      <w:r w:rsidRPr="00415581">
        <w:rPr>
          <w:rFonts w:eastAsia="Times New Roman" w:cs="Times New Roman"/>
          <w:b/>
          <w:bCs/>
          <w:szCs w:val="20"/>
          <w:lang w:val="es-ES" w:eastAsia="es-ES"/>
        </w:rPr>
        <w:t>Adolfo Suárez</w:t>
      </w:r>
      <w:r w:rsidRPr="00AA4BDC">
        <w:rPr>
          <w:rFonts w:eastAsia="Times New Roman" w:cs="Times New Roman"/>
          <w:szCs w:val="20"/>
          <w:lang w:val="es-ES" w:eastAsia="es-ES"/>
        </w:rPr>
        <w:t xml:space="preserve"> dudaba en nombrar ministro de Interior a </w:t>
      </w:r>
      <w:r w:rsidRPr="00415581">
        <w:rPr>
          <w:rFonts w:eastAsia="Times New Roman" w:cs="Times New Roman"/>
          <w:b/>
          <w:bCs/>
          <w:szCs w:val="20"/>
          <w:lang w:val="es-ES" w:eastAsia="es-ES"/>
        </w:rPr>
        <w:t>Juan José Rosón</w:t>
      </w:r>
      <w:r w:rsidRPr="00AA4BDC">
        <w:rPr>
          <w:rFonts w:eastAsia="Times New Roman" w:cs="Times New Roman"/>
          <w:szCs w:val="20"/>
          <w:lang w:val="es-ES" w:eastAsia="es-ES"/>
        </w:rPr>
        <w:t xml:space="preserve"> o al general </w:t>
      </w:r>
      <w:r w:rsidRPr="00415581">
        <w:rPr>
          <w:rFonts w:eastAsia="Times New Roman" w:cs="Times New Roman"/>
          <w:b/>
          <w:bCs/>
          <w:szCs w:val="20"/>
          <w:lang w:val="es-ES" w:eastAsia="es-ES"/>
        </w:rPr>
        <w:t xml:space="preserve">Sáenz de Santamaría, </w:t>
      </w:r>
      <w:r w:rsidRPr="00AA4BDC">
        <w:rPr>
          <w:rFonts w:eastAsia="Times New Roman" w:cs="Times New Roman"/>
          <w:szCs w:val="20"/>
          <w:lang w:val="es-ES" w:eastAsia="es-ES"/>
        </w:rPr>
        <w:t xml:space="preserve">no pudo olvidar sus recelos hacia el militar y recordó una interpelación que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le hizo en el Congreso de los Diputados, donde, según testimonia </w:t>
      </w:r>
      <w:r w:rsidRPr="00415581">
        <w:rPr>
          <w:rFonts w:eastAsia="Times New Roman" w:cs="Times New Roman"/>
          <w:b/>
          <w:bCs/>
          <w:szCs w:val="20"/>
          <w:lang w:val="es-ES" w:eastAsia="es-ES"/>
        </w:rPr>
        <w:t>Martín Villa</w:t>
      </w:r>
      <w:r w:rsidRPr="00AA4BDC">
        <w:rPr>
          <w:rFonts w:eastAsia="Times New Roman" w:cs="Times New Roman"/>
          <w:szCs w:val="20"/>
          <w:lang w:val="es-ES" w:eastAsia="es-ES"/>
        </w:rPr>
        <w:t>, bien pudo utilizar datos que le había suministrado el que por aquellos días era jefe del Estado Mayor de la Guardia Civil.</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Otra muestra importante de esta utilización de las fuerzas de Seguridad del Estado en provecho propio nos la ofrece el siguiente dato: una revista publicó en 1985 que la policía había estado espiando para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Los datos estaban basados en una denuncia de la USP (Unión Sindical de Policía), según la cual el entonces subdirector de la policía, </w:t>
      </w:r>
      <w:r w:rsidRPr="00415581">
        <w:rPr>
          <w:rFonts w:eastAsia="Times New Roman" w:cs="Times New Roman"/>
          <w:b/>
          <w:bCs/>
          <w:szCs w:val="20"/>
          <w:lang w:val="es-ES" w:eastAsia="es-ES"/>
        </w:rPr>
        <w:t>Joaquín Díaz Moreno,</w:t>
      </w:r>
      <w:r w:rsidRPr="00AA4BDC">
        <w:rPr>
          <w:rFonts w:eastAsia="Times New Roman" w:cs="Times New Roman"/>
          <w:szCs w:val="20"/>
          <w:lang w:val="es-ES" w:eastAsia="es-ES"/>
        </w:rPr>
        <w:t xml:space="preserve"> había encargado a funcionarios de las brigadas de información ciertos trabajos que después eran remitidos a </w:t>
      </w:r>
      <w:r w:rsidRPr="00415581">
        <w:rPr>
          <w:rFonts w:eastAsia="Times New Roman" w:cs="Times New Roman"/>
          <w:b/>
          <w:bCs/>
          <w:szCs w:val="20"/>
          <w:lang w:val="es-ES" w:eastAsia="es-ES"/>
        </w:rPr>
        <w:t>Fraga</w:t>
      </w:r>
      <w:r w:rsidRPr="00AA4BDC">
        <w:rPr>
          <w:rFonts w:eastAsia="Times New Roman" w:cs="Times New Roman"/>
          <w:szCs w:val="20"/>
          <w:lang w:val="es-ES" w:eastAsia="es-ES"/>
        </w:rPr>
        <w:t xml:space="preserve">. Esas actividades, según el mencionado informe-denuncia, se centraron con más intensidad entre los años 1976 y 1978. Eso sí, según los denunciantes la cuenta corriente de </w:t>
      </w:r>
      <w:r w:rsidRPr="00415581">
        <w:rPr>
          <w:rFonts w:eastAsia="Times New Roman" w:cs="Times New Roman"/>
          <w:b/>
          <w:bCs/>
          <w:szCs w:val="20"/>
          <w:lang w:val="es-ES" w:eastAsia="es-ES"/>
        </w:rPr>
        <w:t xml:space="preserve">Díaz Moreno </w:t>
      </w:r>
      <w:r w:rsidRPr="00AA4BDC">
        <w:rPr>
          <w:rFonts w:eastAsia="Times New Roman" w:cs="Times New Roman"/>
          <w:szCs w:val="20"/>
          <w:lang w:val="es-ES" w:eastAsia="es-ES"/>
        </w:rPr>
        <w:t xml:space="preserve">fue engrosada debidamente en un banco de </w:t>
      </w:r>
      <w:proofErr w:type="spellStart"/>
      <w:r w:rsidRPr="00AA4BDC">
        <w:rPr>
          <w:rFonts w:eastAsia="Times New Roman" w:cs="Times New Roman"/>
          <w:szCs w:val="20"/>
          <w:lang w:val="es-ES" w:eastAsia="es-ES"/>
        </w:rPr>
        <w:t>Fonsagrada</w:t>
      </w:r>
      <w:proofErr w:type="spellEnd"/>
      <w:r w:rsidRPr="00AA4BDC">
        <w:rPr>
          <w:rFonts w:eastAsia="Times New Roman" w:cs="Times New Roman"/>
          <w:szCs w:val="20"/>
          <w:lang w:val="es-ES" w:eastAsia="es-ES"/>
        </w:rPr>
        <w:t>, provincia de Lugo.</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Hay muchos más ejemplos que demuestran la utilización de los servicios de información en propio beneficio. Por ejemplo, ¿acaso no fue el coronel </w:t>
      </w:r>
      <w:r w:rsidRPr="00415581">
        <w:rPr>
          <w:rFonts w:eastAsia="Times New Roman" w:cs="Times New Roman"/>
          <w:b/>
          <w:bCs/>
          <w:szCs w:val="20"/>
          <w:lang w:val="es-ES" w:eastAsia="es-ES"/>
        </w:rPr>
        <w:t>Juan Alberto Perote</w:t>
      </w:r>
      <w:r w:rsidRPr="00AA4BDC">
        <w:rPr>
          <w:rFonts w:eastAsia="Times New Roman" w:cs="Times New Roman"/>
          <w:szCs w:val="20"/>
          <w:lang w:val="es-ES" w:eastAsia="es-ES"/>
        </w:rPr>
        <w:t xml:space="preserve"> el que con su “muchachada” se dedicó a recoger videos indiscretos a la Rumania de </w:t>
      </w:r>
      <w:r w:rsidRPr="00415581">
        <w:rPr>
          <w:rFonts w:eastAsia="Times New Roman" w:cs="Times New Roman"/>
          <w:b/>
          <w:bCs/>
          <w:szCs w:val="20"/>
          <w:lang w:val="es-ES" w:eastAsia="es-ES"/>
        </w:rPr>
        <w:t xml:space="preserve">Nicolau </w:t>
      </w:r>
      <w:proofErr w:type="spellStart"/>
      <w:r w:rsidRPr="00415581">
        <w:rPr>
          <w:rFonts w:eastAsia="Times New Roman" w:cs="Times New Roman"/>
          <w:b/>
          <w:bCs/>
          <w:szCs w:val="20"/>
          <w:lang w:val="es-ES" w:eastAsia="es-ES"/>
        </w:rPr>
        <w:t>Ceaucescu</w:t>
      </w:r>
      <w:proofErr w:type="spellEnd"/>
      <w:r w:rsidRPr="00AA4BDC">
        <w:rPr>
          <w:rFonts w:eastAsia="Times New Roman" w:cs="Times New Roman"/>
          <w:szCs w:val="20"/>
          <w:lang w:val="es-ES" w:eastAsia="es-ES"/>
        </w:rPr>
        <w:t xml:space="preserve"> que podían afectar a la  reputación de políticos españoles?, entre ellos a </w:t>
      </w:r>
      <w:proofErr w:type="spellStart"/>
      <w:r w:rsidRPr="00415581">
        <w:rPr>
          <w:rFonts w:eastAsia="Times New Roman" w:cs="Times New Roman"/>
          <w:b/>
          <w:bCs/>
          <w:szCs w:val="20"/>
          <w:lang w:val="es-ES" w:eastAsia="es-ES"/>
        </w:rPr>
        <w:t>Narcis</w:t>
      </w:r>
      <w:proofErr w:type="spellEnd"/>
      <w:r w:rsidRPr="00415581">
        <w:rPr>
          <w:rFonts w:eastAsia="Times New Roman" w:cs="Times New Roman"/>
          <w:b/>
          <w:bCs/>
          <w:szCs w:val="20"/>
          <w:lang w:val="es-ES" w:eastAsia="es-ES"/>
        </w:rPr>
        <w:t xml:space="preserve"> Serra</w:t>
      </w:r>
      <w:r w:rsidRPr="00AA4BDC">
        <w:rPr>
          <w:rFonts w:eastAsia="Times New Roman" w:cs="Times New Roman"/>
          <w:szCs w:val="20"/>
          <w:lang w:val="es-ES" w:eastAsia="es-ES"/>
        </w:rPr>
        <w:t xml:space="preserve">, ex ministro de Defensa con </w:t>
      </w:r>
      <w:r w:rsidRPr="00415581">
        <w:rPr>
          <w:rFonts w:eastAsia="Times New Roman" w:cs="Times New Roman"/>
          <w:b/>
          <w:bCs/>
          <w:szCs w:val="20"/>
          <w:lang w:val="es-ES" w:eastAsia="es-ES"/>
        </w:rPr>
        <w:t>Felipe González</w:t>
      </w:r>
      <w:r w:rsidRPr="00AA4BDC">
        <w:rPr>
          <w:rFonts w:eastAsia="Times New Roman" w:cs="Times New Roman"/>
          <w:szCs w:val="20"/>
          <w:lang w:val="es-ES" w:eastAsia="es-ES"/>
        </w:rPr>
        <w:t xml:space="preserve"> y ahora poderoso banquero. ¿Acaso no fueron los servicios secretos los que urdieron la presentación del libro </w:t>
      </w:r>
      <w:r w:rsidRPr="00415581">
        <w:rPr>
          <w:rFonts w:eastAsia="Times New Roman" w:cs="Times New Roman"/>
          <w:i/>
          <w:iCs/>
          <w:szCs w:val="20"/>
          <w:lang w:val="es-ES" w:eastAsia="es-ES"/>
        </w:rPr>
        <w:t>“La Republica”</w:t>
      </w:r>
      <w:r w:rsidRPr="00AA4BDC">
        <w:rPr>
          <w:rFonts w:eastAsia="Times New Roman" w:cs="Times New Roman"/>
          <w:szCs w:val="20"/>
          <w:lang w:val="es-ES" w:eastAsia="es-ES"/>
        </w:rPr>
        <w:t xml:space="preserve"> de</w:t>
      </w:r>
      <w:r w:rsidRPr="00415581">
        <w:rPr>
          <w:rFonts w:eastAsia="Times New Roman" w:cs="Times New Roman"/>
          <w:b/>
          <w:bCs/>
          <w:szCs w:val="20"/>
          <w:lang w:val="es-ES" w:eastAsia="es-ES"/>
        </w:rPr>
        <w:t xml:space="preserve"> </w:t>
      </w:r>
      <w:r w:rsidRPr="00415581">
        <w:rPr>
          <w:rFonts w:eastAsia="Times New Roman" w:cs="Times New Roman"/>
          <w:b/>
          <w:bCs/>
          <w:szCs w:val="20"/>
          <w:highlight w:val="yellow"/>
          <w:lang w:val="es-ES" w:eastAsia="es-ES"/>
        </w:rPr>
        <w:t>Antonio García Trevijano</w:t>
      </w:r>
      <w:r w:rsidRPr="00AA4BDC">
        <w:rPr>
          <w:rFonts w:eastAsia="Times New Roman" w:cs="Times New Roman"/>
          <w:szCs w:val="20"/>
          <w:lang w:val="es-ES" w:eastAsia="es-ES"/>
        </w:rPr>
        <w:t xml:space="preserve"> en el Paraninfo de la Universidad Complutense?  ¿Acaso no ha sido esa “inteligencia” la que se ha dedicado a “limpiar” la imagen de algunos “poderosos”?  Sanciones de tráfico, actas matrimoniales, grabaciones y videos comprometedores, fotografías, ADN y comparecencias públicas, han sido algunos de sus trabajos. </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Asuntos más serios, a los que, aparentemente, no ha dado respuesta la maquinaria de esa “inteligencia”, ha sido el asesinato en octubre de 2003 del responsable del CSID en Irak a la puerta de su residencia en Bagdad, y la muerte de siete agentes del CNI acaecida pocos meses después y en la misma zona… También nos gustaría saber si actúan tratando de desvelar los entresijos de determinadas asociaciones marroquíes que lentamente se incrustan en nuestras instituciones -especialmente Ayuntamientos- haciendo acopio  de información personal de nuestros ciudadanos.     </w:t>
      </w:r>
    </w:p>
    <w:p w:rsidR="00AA4BDC" w:rsidRPr="00AA4BDC"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 xml:space="preserve">Es ahí, en estos casos donde nos gustaría ver a los hombres de la “inteligencia” demostrar sus dotes, su capacidad. Ahí </w:t>
      </w:r>
      <w:proofErr w:type="spellStart"/>
      <w:r w:rsidRPr="00AA4BDC">
        <w:rPr>
          <w:rFonts w:eastAsia="Times New Roman" w:cs="Times New Roman"/>
          <w:szCs w:val="20"/>
          <w:lang w:val="es-ES" w:eastAsia="es-ES"/>
        </w:rPr>
        <w:t>si</w:t>
      </w:r>
      <w:proofErr w:type="spellEnd"/>
      <w:r w:rsidRPr="00AA4BDC">
        <w:rPr>
          <w:rFonts w:eastAsia="Times New Roman" w:cs="Times New Roman"/>
          <w:szCs w:val="20"/>
          <w:lang w:val="es-ES" w:eastAsia="es-ES"/>
        </w:rPr>
        <w:t xml:space="preserve"> que nos agradaría ver que los cuantiosos recursos que están en sus manos sirven para la defensa de los ciudadanos y en beneficio de nuestra comunidad. Con el cese-dimisión de </w:t>
      </w:r>
      <w:r w:rsidRPr="00415581">
        <w:rPr>
          <w:rFonts w:eastAsia="Times New Roman" w:cs="Times New Roman"/>
          <w:b/>
          <w:bCs/>
          <w:szCs w:val="20"/>
          <w:lang w:val="es-ES" w:eastAsia="es-ES"/>
        </w:rPr>
        <w:t>Alberto Saiz  </w:t>
      </w:r>
      <w:r w:rsidRPr="00AA4BDC">
        <w:rPr>
          <w:rFonts w:eastAsia="Times New Roman" w:cs="Times New Roman"/>
          <w:szCs w:val="20"/>
          <w:lang w:val="es-ES" w:eastAsia="es-ES"/>
        </w:rPr>
        <w:t>han desaparecido algunos problemas, pero no todos.</w:t>
      </w:r>
    </w:p>
    <w:p w:rsidR="00AA4BDC" w:rsidRPr="00415581" w:rsidRDefault="00AA4BDC" w:rsidP="00415581">
      <w:pPr>
        <w:jc w:val="left"/>
        <w:rPr>
          <w:rFonts w:eastAsia="Times New Roman" w:cs="Times New Roman"/>
          <w:szCs w:val="20"/>
          <w:lang w:val="es-ES" w:eastAsia="es-ES"/>
        </w:rPr>
      </w:pPr>
      <w:r w:rsidRPr="00AA4BDC">
        <w:rPr>
          <w:rFonts w:eastAsia="Times New Roman" w:cs="Times New Roman"/>
          <w:szCs w:val="20"/>
          <w:lang w:val="es-ES" w:eastAsia="es-ES"/>
        </w:rPr>
        <w:t>Pero, de todo esto seguiremos hablaremos dentro de poco…</w:t>
      </w:r>
    </w:p>
    <w:p w:rsidR="00AA4BDC" w:rsidRPr="00415581" w:rsidRDefault="00AA4BDC" w:rsidP="00415581">
      <w:pPr>
        <w:jc w:val="left"/>
        <w:rPr>
          <w:rFonts w:eastAsia="Times New Roman" w:cs="Times New Roman"/>
          <w:szCs w:val="20"/>
          <w:lang w:val="es-ES" w:eastAsia="es-ES"/>
        </w:rPr>
      </w:pPr>
    </w:p>
    <w:p w:rsidR="00AA4BDC" w:rsidRPr="00415581" w:rsidRDefault="00AA4BDC" w:rsidP="00415581">
      <w:pPr>
        <w:jc w:val="center"/>
        <w:rPr>
          <w:rFonts w:eastAsia="Times New Roman" w:cs="Times New Roman"/>
          <w:szCs w:val="20"/>
          <w:lang w:val="es-ES" w:eastAsia="es-ES"/>
        </w:rPr>
      </w:pPr>
      <w:r w:rsidRPr="00415581">
        <w:rPr>
          <w:rFonts w:eastAsia="Times New Roman" w:cs="Times New Roman"/>
          <w:noProof/>
          <w:szCs w:val="20"/>
          <w:lang w:val="es-ES" w:eastAsia="es-ES"/>
        </w:rPr>
        <w:lastRenderedPageBreak/>
        <w:drawing>
          <wp:inline distT="0" distB="0" distL="0" distR="0">
            <wp:extent cx="3000375" cy="4918649"/>
            <wp:effectExtent l="19050" t="0" r="9525" b="0"/>
            <wp:docPr id="5" name="Imagen 4" descr="libro-fr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bro-fraga"/>
                    <pic:cNvPicPr>
                      <a:picLocks noChangeAspect="1" noChangeArrowheads="1"/>
                    </pic:cNvPicPr>
                  </pic:nvPicPr>
                  <pic:blipFill>
                    <a:blip r:embed="rId9" cstate="print"/>
                    <a:srcRect/>
                    <a:stretch>
                      <a:fillRect/>
                    </a:stretch>
                  </pic:blipFill>
                  <pic:spPr bwMode="auto">
                    <a:xfrm>
                      <a:off x="0" y="0"/>
                      <a:ext cx="3007626" cy="4930535"/>
                    </a:xfrm>
                    <a:prstGeom prst="rect">
                      <a:avLst/>
                    </a:prstGeom>
                    <a:noFill/>
                    <a:ln w="9525">
                      <a:noFill/>
                      <a:miter lim="800000"/>
                      <a:headEnd/>
                      <a:tailEnd/>
                    </a:ln>
                  </pic:spPr>
                </pic:pic>
              </a:graphicData>
            </a:graphic>
          </wp:inline>
        </w:drawing>
      </w:r>
      <w:r w:rsidRPr="00415581">
        <w:rPr>
          <w:rFonts w:eastAsia="Times New Roman" w:cs="Times New Roman"/>
          <w:szCs w:val="20"/>
          <w:lang w:val="es-ES" w:eastAsia="es-ES"/>
        </w:rPr>
        <w:t xml:space="preserve">    </w:t>
      </w:r>
    </w:p>
    <w:p w:rsidR="00AA4BDC" w:rsidRPr="00415581" w:rsidRDefault="00AA4BDC" w:rsidP="00415581">
      <w:pPr>
        <w:jc w:val="center"/>
        <w:rPr>
          <w:rFonts w:eastAsia="Times New Roman" w:cs="Times New Roman"/>
          <w:szCs w:val="20"/>
          <w:lang w:val="es-ES" w:eastAsia="es-ES"/>
        </w:rPr>
      </w:pPr>
    </w:p>
    <w:p w:rsidR="00AA4BDC" w:rsidRPr="00415581" w:rsidRDefault="00AA4BDC" w:rsidP="00415581">
      <w:pPr>
        <w:jc w:val="center"/>
        <w:rPr>
          <w:rFonts w:eastAsia="Times New Roman" w:cs="Times New Roman"/>
          <w:szCs w:val="20"/>
          <w:lang w:val="es-ES" w:eastAsia="es-ES"/>
        </w:rPr>
      </w:pPr>
      <w:r w:rsidRPr="00415581">
        <w:rPr>
          <w:rFonts w:eastAsia="Times New Roman" w:cs="Times New Roman"/>
          <w:noProof/>
          <w:szCs w:val="20"/>
          <w:lang w:val="es-ES" w:eastAsia="es-ES"/>
        </w:rPr>
        <w:drawing>
          <wp:inline distT="0" distB="0" distL="0" distR="0">
            <wp:extent cx="4441825" cy="3331369"/>
            <wp:effectExtent l="19050" t="0" r="0" b="0"/>
            <wp:docPr id="6" name="Imagen 3" descr="Sede del C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e del CNI"/>
                    <pic:cNvPicPr>
                      <a:picLocks noChangeAspect="1" noChangeArrowheads="1"/>
                    </pic:cNvPicPr>
                  </pic:nvPicPr>
                  <pic:blipFill>
                    <a:blip r:embed="rId10" cstate="print"/>
                    <a:srcRect/>
                    <a:stretch>
                      <a:fillRect/>
                    </a:stretch>
                  </pic:blipFill>
                  <pic:spPr bwMode="auto">
                    <a:xfrm>
                      <a:off x="0" y="0"/>
                      <a:ext cx="4441825" cy="3331369"/>
                    </a:xfrm>
                    <a:prstGeom prst="rect">
                      <a:avLst/>
                    </a:prstGeom>
                    <a:noFill/>
                    <a:ln w="9525">
                      <a:noFill/>
                      <a:miter lim="800000"/>
                      <a:headEnd/>
                      <a:tailEnd/>
                    </a:ln>
                  </pic:spPr>
                </pic:pic>
              </a:graphicData>
            </a:graphic>
          </wp:inline>
        </w:drawing>
      </w:r>
    </w:p>
    <w:p w:rsidR="00AA4BDC" w:rsidRPr="00AA4BDC" w:rsidRDefault="00AA4BDC" w:rsidP="00415581">
      <w:pPr>
        <w:jc w:val="center"/>
        <w:rPr>
          <w:rFonts w:eastAsia="Times New Roman" w:cs="Times New Roman"/>
          <w:szCs w:val="20"/>
          <w:lang w:val="es-ES" w:eastAsia="es-ES"/>
        </w:rPr>
      </w:pPr>
      <w:r w:rsidRPr="00AA4BDC">
        <w:rPr>
          <w:rFonts w:eastAsia="Times New Roman" w:cs="Times New Roman"/>
          <w:szCs w:val="20"/>
          <w:lang w:val="es-ES" w:eastAsia="es-ES"/>
        </w:rPr>
        <w:t>Sede del CNI</w:t>
      </w:r>
    </w:p>
    <w:p w:rsidR="00AA4BDC" w:rsidRPr="00AA4BDC" w:rsidRDefault="00AA4BDC" w:rsidP="00415581">
      <w:pPr>
        <w:jc w:val="center"/>
        <w:rPr>
          <w:rFonts w:eastAsia="Times New Roman" w:cs="Times New Roman"/>
          <w:szCs w:val="20"/>
          <w:lang w:val="es-ES" w:eastAsia="es-ES"/>
        </w:rPr>
      </w:pPr>
      <w:r w:rsidRPr="00415581">
        <w:rPr>
          <w:rFonts w:eastAsia="Times New Roman" w:cs="Times New Roman"/>
          <w:szCs w:val="20"/>
          <w:lang w:val="es-ES" w:eastAsia="es-ES"/>
        </w:rPr>
        <w:t xml:space="preserve">                              </w:t>
      </w:r>
    </w:p>
    <w:p w:rsidR="00415581" w:rsidRPr="00415581" w:rsidRDefault="00415581" w:rsidP="00415581">
      <w:pPr>
        <w:shd w:val="clear" w:color="auto" w:fill="FFFFFF"/>
        <w:jc w:val="center"/>
        <w:outlineLvl w:val="1"/>
        <w:rPr>
          <w:rFonts w:eastAsia="Times New Roman" w:cs="Times New Roman"/>
          <w:b/>
          <w:bCs/>
          <w:color w:val="000000"/>
          <w:szCs w:val="20"/>
          <w:lang w:val="es-ES" w:eastAsia="es-ES"/>
        </w:rPr>
      </w:pPr>
      <w:r w:rsidRPr="00505761">
        <w:rPr>
          <w:rFonts w:eastAsia="Times New Roman" w:cs="Times New Roman"/>
          <w:b/>
          <w:bCs/>
          <w:color w:val="000000"/>
          <w:szCs w:val="20"/>
          <w:lang w:val="es-ES" w:eastAsia="es-ES"/>
        </w:rPr>
        <w:lastRenderedPageBreak/>
        <w:t>Este es el video de Guinea Ecuatorial que desapareció de nuestra hemeroteca</w:t>
      </w:r>
    </w:p>
    <w:p w:rsidR="00415581" w:rsidRPr="00505761" w:rsidRDefault="00415581" w:rsidP="00415581">
      <w:pPr>
        <w:shd w:val="clear" w:color="auto" w:fill="FFFFFF"/>
        <w:jc w:val="left"/>
        <w:outlineLvl w:val="1"/>
        <w:rPr>
          <w:rFonts w:eastAsia="Times New Roman" w:cs="Times New Roman"/>
          <w:b/>
          <w:bCs/>
          <w:color w:val="000000"/>
          <w:szCs w:val="20"/>
          <w:lang w:val="es-ES" w:eastAsia="es-ES"/>
        </w:rPr>
      </w:pPr>
    </w:p>
    <w:p w:rsidR="00415581" w:rsidRPr="00415581" w:rsidRDefault="00415581" w:rsidP="00415581">
      <w:pPr>
        <w:shd w:val="clear" w:color="auto" w:fill="FFFFFF"/>
        <w:jc w:val="center"/>
        <w:rPr>
          <w:rFonts w:eastAsia="Times New Roman" w:cs="Times New Roman"/>
          <w:color w:val="000000"/>
          <w:szCs w:val="20"/>
          <w:lang w:val="es-ES" w:eastAsia="es-ES"/>
        </w:rPr>
      </w:pPr>
      <w:r w:rsidRPr="00415581">
        <w:rPr>
          <w:rFonts w:eastAsia="Times New Roman" w:cs="Times New Roman"/>
          <w:noProof/>
          <w:color w:val="0664A2"/>
          <w:szCs w:val="20"/>
          <w:lang w:val="es-ES" w:eastAsia="es-ES"/>
        </w:rPr>
        <w:drawing>
          <wp:inline distT="0" distB="0" distL="0" distR="0">
            <wp:extent cx="2571750" cy="1660922"/>
            <wp:effectExtent l="19050" t="0" r="0" b="0"/>
            <wp:docPr id="11" name="Imagen 1" descr="Antonio Garcia Trevijan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Garcia Trevijano">
                      <a:hlinkClick r:id="rId11"/>
                    </pic:cNvPr>
                    <pic:cNvPicPr>
                      <a:picLocks noChangeAspect="1" noChangeArrowheads="1"/>
                    </pic:cNvPicPr>
                  </pic:nvPicPr>
                  <pic:blipFill>
                    <a:blip r:embed="rId12" cstate="print"/>
                    <a:srcRect/>
                    <a:stretch>
                      <a:fillRect/>
                    </a:stretch>
                  </pic:blipFill>
                  <pic:spPr bwMode="auto">
                    <a:xfrm>
                      <a:off x="0" y="0"/>
                      <a:ext cx="2571750" cy="1660922"/>
                    </a:xfrm>
                    <a:prstGeom prst="rect">
                      <a:avLst/>
                    </a:prstGeom>
                    <a:noFill/>
                    <a:ln w="9525">
                      <a:noFill/>
                      <a:miter lim="800000"/>
                      <a:headEnd/>
                      <a:tailEnd/>
                    </a:ln>
                  </pic:spPr>
                </pic:pic>
              </a:graphicData>
            </a:graphic>
          </wp:inline>
        </w:drawing>
      </w:r>
    </w:p>
    <w:p w:rsidR="00415581" w:rsidRPr="00415581" w:rsidRDefault="00415581" w:rsidP="00415581">
      <w:pPr>
        <w:shd w:val="clear" w:color="auto" w:fill="FFFFFF"/>
        <w:jc w:val="left"/>
        <w:rPr>
          <w:rFonts w:eastAsia="Times New Roman" w:cs="Times New Roman"/>
          <w:color w:val="000000"/>
          <w:szCs w:val="20"/>
          <w:lang w:val="es-ES" w:eastAsia="es-ES"/>
        </w:rPr>
      </w:pPr>
    </w:p>
    <w:p w:rsidR="00415581" w:rsidRPr="00505761" w:rsidRDefault="00415581" w:rsidP="00415581">
      <w:pPr>
        <w:shd w:val="clear" w:color="auto" w:fill="FFFFFF"/>
        <w:jc w:val="left"/>
        <w:rPr>
          <w:rFonts w:eastAsia="Times New Roman" w:cs="Times New Roman"/>
          <w:color w:val="000000"/>
          <w:szCs w:val="20"/>
          <w:lang w:val="es-ES" w:eastAsia="es-ES"/>
        </w:rPr>
      </w:pPr>
      <w:r w:rsidRPr="00505761">
        <w:rPr>
          <w:rFonts w:eastAsia="Times New Roman" w:cs="Times New Roman"/>
          <w:color w:val="000000"/>
          <w:szCs w:val="20"/>
          <w:lang w:val="es-ES" w:eastAsia="es-ES"/>
        </w:rPr>
        <w:t>Guinea Ecua</w:t>
      </w:r>
      <w:r w:rsidRPr="00415581">
        <w:rPr>
          <w:rFonts w:eastAsia="Times New Roman" w:cs="Times New Roman"/>
          <w:b/>
          <w:bCs/>
          <w:color w:val="000000"/>
          <w:szCs w:val="20"/>
          <w:lang w:val="es-ES" w:eastAsia="es-ES"/>
        </w:rPr>
        <w:t>torial</w:t>
      </w:r>
      <w:r w:rsidRPr="00505761">
        <w:rPr>
          <w:rFonts w:eastAsia="Times New Roman" w:cs="Times New Roman"/>
          <w:color w:val="000000"/>
          <w:szCs w:val="20"/>
          <w:lang w:val="es-ES" w:eastAsia="es-ES"/>
        </w:rPr>
        <w:br/>
      </w:r>
      <w:r w:rsidRPr="00415581">
        <w:rPr>
          <w:rFonts w:eastAsia="Times New Roman" w:cs="Times New Roman"/>
          <w:b/>
          <w:bCs/>
          <w:color w:val="000000"/>
          <w:szCs w:val="20"/>
          <w:lang w:val="es-ES" w:eastAsia="es-ES"/>
        </w:rPr>
        <w:t>espacioseuropeos.com</w:t>
      </w:r>
      <w:r w:rsidRPr="00505761">
        <w:rPr>
          <w:rFonts w:eastAsia="Times New Roman" w:cs="Times New Roman"/>
          <w:color w:val="000000"/>
          <w:szCs w:val="20"/>
          <w:lang w:val="es-ES" w:eastAsia="es-ES"/>
        </w:rPr>
        <w:t> (29/3/2013)</w:t>
      </w:r>
      <w:r w:rsidRPr="00505761">
        <w:rPr>
          <w:rFonts w:eastAsia="Times New Roman" w:cs="Times New Roman"/>
          <w:color w:val="000000"/>
          <w:szCs w:val="20"/>
          <w:lang w:val="es-ES" w:eastAsia="es-ES"/>
        </w:rPr>
        <w:br/>
        <w:t>En el artículo titulado ´Toda la Verdad´ sobre Guinea Ecuatorial´ cometimos un pequeño, o grande, desliz, que fue no poner correctamente el enlace con el video de una parte –la respuesta del orador- de la conferencia-coloquio, organizada por  la Facultad de Historia  y Geografía de la Universidad de Valencia,  impartida por  </w:t>
      </w:r>
      <w:r w:rsidRPr="00415581">
        <w:rPr>
          <w:rFonts w:eastAsia="Times New Roman" w:cs="Times New Roman"/>
          <w:b/>
          <w:bCs/>
          <w:color w:val="000000"/>
          <w:szCs w:val="20"/>
          <w:lang w:val="es-ES" w:eastAsia="es-ES"/>
        </w:rPr>
        <w:t>Antonio García-Trevijano</w:t>
      </w:r>
      <w:r w:rsidRPr="00505761">
        <w:rPr>
          <w:rFonts w:eastAsia="Times New Roman" w:cs="Times New Roman"/>
          <w:color w:val="000000"/>
          <w:szCs w:val="20"/>
          <w:lang w:val="es-ES" w:eastAsia="es-ES"/>
        </w:rPr>
        <w:t>.  Hemos subsanado el error en la mencionada noticia, pero por si acaso –por eso de los duendes que se cuelan por cualquier rendija- ponemos aquí y ahora el enlace con la misma.</w:t>
      </w:r>
      <w:r w:rsidRPr="00505761">
        <w:rPr>
          <w:rFonts w:eastAsia="Times New Roman" w:cs="Times New Roman"/>
          <w:color w:val="000000"/>
          <w:szCs w:val="20"/>
          <w:lang w:val="es-ES" w:eastAsia="es-ES"/>
        </w:rPr>
        <w:br/>
        <w:t xml:space="preserve">Agradecemos a los lectores que nos han puesto en alerta de esa pequeña anomalía. He aquí el acceso al video que comentamos, a la vez que damos las gracias a nuestros avispados y asiduos “visitantes” de </w:t>
      </w:r>
      <w:proofErr w:type="spellStart"/>
      <w:r w:rsidRPr="00505761">
        <w:rPr>
          <w:rFonts w:eastAsia="Times New Roman" w:cs="Times New Roman"/>
          <w:color w:val="000000"/>
          <w:szCs w:val="20"/>
          <w:lang w:val="es-ES" w:eastAsia="es-ES"/>
        </w:rPr>
        <w:t>espacioseuropeos</w:t>
      </w:r>
      <w:proofErr w:type="spellEnd"/>
      <w:r w:rsidRPr="00505761">
        <w:rPr>
          <w:rFonts w:eastAsia="Times New Roman" w:cs="Times New Roman"/>
          <w:color w:val="000000"/>
          <w:szCs w:val="20"/>
          <w:lang w:val="es-ES" w:eastAsia="es-ES"/>
        </w:rPr>
        <w:t>.</w:t>
      </w:r>
    </w:p>
    <w:p w:rsidR="00EB1662" w:rsidRDefault="00EB1662" w:rsidP="00415581">
      <w:pPr>
        <w:shd w:val="clear" w:color="auto" w:fill="FFFFFF"/>
        <w:rPr>
          <w:rFonts w:eastAsia="Times New Roman" w:cs="Times New Roman"/>
          <w:color w:val="000000"/>
          <w:szCs w:val="20"/>
          <w:lang w:val="es-ES" w:eastAsia="es-ES"/>
        </w:rPr>
      </w:pPr>
    </w:p>
    <w:p w:rsidR="00415581" w:rsidRPr="0041558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Este es el video:</w:t>
      </w:r>
    </w:p>
    <w:p w:rsidR="00415581" w:rsidRPr="00415581" w:rsidRDefault="005E6B4C" w:rsidP="00415581">
      <w:pPr>
        <w:shd w:val="clear" w:color="auto" w:fill="FFFFFF"/>
        <w:rPr>
          <w:rFonts w:eastAsia="Times New Roman" w:cs="Times New Roman"/>
          <w:color w:val="000000"/>
          <w:szCs w:val="20"/>
          <w:lang w:val="es-ES" w:eastAsia="es-ES"/>
        </w:rPr>
      </w:pPr>
      <w:hyperlink r:id="rId13" w:history="1">
        <w:r w:rsidR="00415581" w:rsidRPr="00415581">
          <w:rPr>
            <w:rStyle w:val="Hipervnculo"/>
            <w:rFonts w:eastAsia="Times New Roman" w:cs="Times New Roman"/>
            <w:szCs w:val="20"/>
            <w:lang w:val="es-ES" w:eastAsia="es-ES"/>
          </w:rPr>
          <w:t>https://www.youtube.com/watch?time_continue=8&amp;v=XeCRgMv629g</w:t>
        </w:r>
      </w:hyperlink>
    </w:p>
    <w:p w:rsidR="00415581" w:rsidRPr="00415581" w:rsidRDefault="00415581" w:rsidP="00415581">
      <w:pPr>
        <w:shd w:val="clear" w:color="auto" w:fill="FFFFFF"/>
        <w:rPr>
          <w:rFonts w:eastAsia="Times New Roman" w:cs="Times New Roman"/>
          <w:color w:val="000000"/>
          <w:szCs w:val="20"/>
          <w:lang w:val="es-ES" w:eastAsia="es-ES"/>
        </w:rPr>
      </w:pPr>
    </w:p>
    <w:p w:rsidR="00415581" w:rsidRPr="00415581" w:rsidRDefault="00415581" w:rsidP="00415581">
      <w:pPr>
        <w:shd w:val="clear" w:color="auto" w:fill="FFFFFF"/>
        <w:jc w:val="center"/>
        <w:rPr>
          <w:rFonts w:eastAsia="Times New Roman" w:cs="Times New Roman"/>
          <w:b/>
          <w:bCs/>
          <w:color w:val="000000"/>
          <w:szCs w:val="20"/>
          <w:lang w:val="es-ES" w:eastAsia="es-ES"/>
        </w:rPr>
      </w:pPr>
      <w:r w:rsidRPr="00415581">
        <w:rPr>
          <w:rFonts w:eastAsia="Times New Roman" w:cs="Times New Roman"/>
          <w:b/>
          <w:bCs/>
          <w:noProof/>
          <w:color w:val="000000"/>
          <w:szCs w:val="20"/>
          <w:lang w:val="es-ES" w:eastAsia="es-ES"/>
        </w:rPr>
        <w:drawing>
          <wp:inline distT="0" distB="0" distL="0" distR="0">
            <wp:extent cx="1900108" cy="2952750"/>
            <wp:effectExtent l="19050" t="0" r="4892" b="0"/>
            <wp:docPr id="12" name="Imagen 6" descr="toda-la-verdad-guine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da-la-verdad-guinea">
                      <a:hlinkClick r:id="rId14"/>
                    </pic:cNvPr>
                    <pic:cNvPicPr>
                      <a:picLocks noChangeAspect="1" noChangeArrowheads="1"/>
                    </pic:cNvPicPr>
                  </pic:nvPicPr>
                  <pic:blipFill>
                    <a:blip r:embed="rId15" cstate="print"/>
                    <a:srcRect/>
                    <a:stretch>
                      <a:fillRect/>
                    </a:stretch>
                  </pic:blipFill>
                  <pic:spPr bwMode="auto">
                    <a:xfrm>
                      <a:off x="0" y="0"/>
                      <a:ext cx="1900108" cy="2952750"/>
                    </a:xfrm>
                    <a:prstGeom prst="rect">
                      <a:avLst/>
                    </a:prstGeom>
                    <a:noFill/>
                    <a:ln w="9525">
                      <a:noFill/>
                      <a:miter lim="800000"/>
                      <a:headEnd/>
                      <a:tailEnd/>
                    </a:ln>
                  </pic:spPr>
                </pic:pic>
              </a:graphicData>
            </a:graphic>
          </wp:inline>
        </w:drawing>
      </w:r>
    </w:p>
    <w:p w:rsidR="00415581" w:rsidRPr="00415581" w:rsidRDefault="00415581" w:rsidP="00415581">
      <w:pPr>
        <w:shd w:val="clear" w:color="auto" w:fill="FFFFFF"/>
        <w:jc w:val="left"/>
        <w:outlineLvl w:val="1"/>
        <w:rPr>
          <w:rFonts w:eastAsia="Times New Roman" w:cs="Times New Roman"/>
          <w:b/>
          <w:bCs/>
          <w:color w:val="000000"/>
          <w:szCs w:val="20"/>
          <w:lang w:val="es-ES" w:eastAsia="es-ES"/>
        </w:rPr>
      </w:pPr>
    </w:p>
    <w:p w:rsidR="00415581" w:rsidRPr="00415581" w:rsidRDefault="00415581" w:rsidP="00415581">
      <w:pPr>
        <w:shd w:val="clear" w:color="auto" w:fill="FFFFFF"/>
        <w:jc w:val="left"/>
        <w:outlineLvl w:val="1"/>
        <w:rPr>
          <w:rFonts w:eastAsia="Times New Roman" w:cs="Times New Roman"/>
          <w:b/>
          <w:bCs/>
          <w:color w:val="000000"/>
          <w:szCs w:val="20"/>
          <w:lang w:val="es-ES" w:eastAsia="es-ES"/>
        </w:rPr>
      </w:pPr>
    </w:p>
    <w:p w:rsidR="00415581" w:rsidRPr="00505761" w:rsidRDefault="00415581" w:rsidP="00415581">
      <w:pPr>
        <w:shd w:val="clear" w:color="auto" w:fill="FFFFFF"/>
        <w:jc w:val="center"/>
        <w:outlineLvl w:val="1"/>
        <w:rPr>
          <w:rFonts w:eastAsia="Times New Roman" w:cs="Times New Roman"/>
          <w:b/>
          <w:bCs/>
          <w:color w:val="000000"/>
          <w:szCs w:val="20"/>
          <w:lang w:val="es-ES" w:eastAsia="es-ES"/>
        </w:rPr>
      </w:pPr>
    </w:p>
    <w:p w:rsidR="00EB1662" w:rsidRPr="00415581" w:rsidRDefault="00EB1662" w:rsidP="00EB1662">
      <w:pPr>
        <w:shd w:val="clear" w:color="auto" w:fill="FFFFFF"/>
        <w:jc w:val="left"/>
        <w:outlineLvl w:val="1"/>
        <w:rPr>
          <w:rFonts w:eastAsia="Times New Roman" w:cs="Times New Roman"/>
          <w:b/>
          <w:bCs/>
          <w:color w:val="000000"/>
          <w:szCs w:val="20"/>
          <w:lang w:val="es-ES" w:eastAsia="es-ES"/>
        </w:rPr>
      </w:pPr>
      <w:r w:rsidRPr="00505761">
        <w:rPr>
          <w:rFonts w:eastAsia="Times New Roman" w:cs="Times New Roman"/>
          <w:b/>
          <w:bCs/>
          <w:color w:val="000000"/>
          <w:szCs w:val="20"/>
          <w:lang w:val="es-ES" w:eastAsia="es-ES"/>
        </w:rPr>
        <w:lastRenderedPageBreak/>
        <w:t>´TODA LA VERDAD´ SOBRE GUINEA ECUATORIAL</w:t>
      </w:r>
    </w:p>
    <w:p w:rsidR="00EB1662" w:rsidRPr="00EB1662" w:rsidRDefault="00EB1662" w:rsidP="00415581">
      <w:pPr>
        <w:shd w:val="clear" w:color="auto" w:fill="FFFFFF"/>
        <w:rPr>
          <w:rFonts w:eastAsia="Times New Roman" w:cs="Times New Roman"/>
          <w:color w:val="000000"/>
          <w:szCs w:val="20"/>
          <w:lang w:val="es-ES" w:eastAsia="es-ES"/>
        </w:rPr>
      </w:pPr>
      <w:r w:rsidRPr="00EB1662">
        <w:rPr>
          <w:rFonts w:eastAsia="Times New Roman" w:cs="Times New Roman"/>
          <w:bCs/>
          <w:color w:val="000000"/>
          <w:szCs w:val="20"/>
          <w:lang w:val="es-ES" w:eastAsia="es-ES"/>
        </w:rPr>
        <w:t>ESPACIOS EUROPEOS</w:t>
      </w:r>
      <w:r w:rsidRPr="00EB1662">
        <w:rPr>
          <w:rFonts w:eastAsia="Times New Roman" w:cs="Times New Roman"/>
          <w:color w:val="000000"/>
          <w:szCs w:val="20"/>
          <w:lang w:val="es-ES" w:eastAsia="es-ES"/>
        </w:rPr>
        <w:t> </w:t>
      </w:r>
      <w:r w:rsidR="00415581" w:rsidRPr="00EB1662">
        <w:rPr>
          <w:rFonts w:eastAsia="Times New Roman" w:cs="Times New Roman"/>
          <w:color w:val="000000"/>
          <w:szCs w:val="20"/>
          <w:lang w:val="es-ES" w:eastAsia="es-ES"/>
        </w:rPr>
        <w:t>27/3/2013</w:t>
      </w:r>
    </w:p>
    <w:p w:rsidR="00EB1662" w:rsidRDefault="00EB1662" w:rsidP="00415581">
      <w:pPr>
        <w:shd w:val="clear" w:color="auto" w:fill="FFFFFF"/>
        <w:rPr>
          <w:rFonts w:eastAsia="Times New Roman" w:cs="Times New Roman"/>
          <w:color w:val="000000"/>
          <w:szCs w:val="20"/>
          <w:lang w:val="es-ES" w:eastAsia="es-ES"/>
        </w:rPr>
      </w:pP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A finales del pasado año, tuvo lugar una conferencia-coloquio en Valencia, en la Facultad de Historia  y Geografía,  a cargo de </w:t>
      </w:r>
      <w:r w:rsidRPr="00415581">
        <w:rPr>
          <w:rFonts w:eastAsia="Times New Roman" w:cs="Times New Roman"/>
          <w:b/>
          <w:bCs/>
          <w:color w:val="000000"/>
          <w:szCs w:val="20"/>
          <w:lang w:val="es-ES" w:eastAsia="es-ES"/>
        </w:rPr>
        <w:t>Antonio García-Trevijano</w:t>
      </w:r>
      <w:r w:rsidRPr="00505761">
        <w:rPr>
          <w:rFonts w:eastAsia="Times New Roman" w:cs="Times New Roman"/>
          <w:color w:val="000000"/>
          <w:szCs w:val="20"/>
          <w:lang w:val="es-ES" w:eastAsia="es-ES"/>
        </w:rPr>
        <w:t xml:space="preserve">.  La disertación del notario, abogado, político y escritor, </w:t>
      </w:r>
      <w:proofErr w:type="spellStart"/>
      <w:r w:rsidRPr="00505761">
        <w:rPr>
          <w:rFonts w:eastAsia="Times New Roman" w:cs="Times New Roman"/>
          <w:color w:val="000000"/>
          <w:szCs w:val="20"/>
          <w:lang w:val="es-ES" w:eastAsia="es-ES"/>
        </w:rPr>
        <w:t>najo</w:t>
      </w:r>
      <w:proofErr w:type="spellEnd"/>
      <w:r w:rsidRPr="00505761">
        <w:rPr>
          <w:rFonts w:eastAsia="Times New Roman" w:cs="Times New Roman"/>
          <w:color w:val="000000"/>
          <w:szCs w:val="20"/>
          <w:lang w:val="es-ES" w:eastAsia="es-ES"/>
        </w:rPr>
        <w:t xml:space="preserve"> el título de  “Monarquía de los Partidos”, resultó como suele ser habitual en sus comparecencias públicas, un éxito, Lo fue, por su brillante exposición y por el posterior coloquio que se organizó posteriormente.</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 xml:space="preserve">En el transcurso del coloquio, uno de los asistentes a la misma, el ecuatoguineano Delfín </w:t>
      </w:r>
      <w:proofErr w:type="spellStart"/>
      <w:r w:rsidRPr="00505761">
        <w:rPr>
          <w:rFonts w:eastAsia="Times New Roman" w:cs="Times New Roman"/>
          <w:color w:val="000000"/>
          <w:szCs w:val="20"/>
          <w:lang w:val="es-ES" w:eastAsia="es-ES"/>
        </w:rPr>
        <w:t>Mocache</w:t>
      </w:r>
      <w:proofErr w:type="spellEnd"/>
      <w:r w:rsidRPr="00505761">
        <w:rPr>
          <w:rFonts w:eastAsia="Times New Roman" w:cs="Times New Roman"/>
          <w:color w:val="000000"/>
          <w:szCs w:val="20"/>
          <w:lang w:val="es-ES" w:eastAsia="es-ES"/>
        </w:rPr>
        <w:t xml:space="preserve"> preguntó a </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sobre su participación en la elaboración de la primera Constitución de Guinea Ecuatorial y su influencia con </w:t>
      </w:r>
      <w:r w:rsidRPr="00415581">
        <w:rPr>
          <w:rFonts w:eastAsia="Times New Roman" w:cs="Times New Roman"/>
          <w:b/>
          <w:bCs/>
          <w:color w:val="000000"/>
          <w:szCs w:val="20"/>
          <w:lang w:val="es-ES" w:eastAsia="es-ES"/>
        </w:rPr>
        <w:t>Francisco Macías</w:t>
      </w:r>
      <w:r w:rsidRPr="00505761">
        <w:rPr>
          <w:rFonts w:eastAsia="Times New Roman" w:cs="Times New Roman"/>
          <w:color w:val="000000"/>
          <w:szCs w:val="20"/>
          <w:lang w:val="es-ES" w:eastAsia="es-ES"/>
        </w:rPr>
        <w:t>. Oportunidad que le brindó a García-</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contar con todo lujo de detalles los pormenores de aquellos momentos.</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En primer lugar, negó su participación en la Constitución guineana, algo que achacó al régimen de Franco, en concreto al entonces ministro de Asuntos Exteriores, </w:t>
      </w:r>
      <w:proofErr w:type="spellStart"/>
      <w:r w:rsidRPr="00415581">
        <w:rPr>
          <w:rFonts w:eastAsia="Times New Roman" w:cs="Times New Roman"/>
          <w:b/>
          <w:bCs/>
          <w:color w:val="000000"/>
          <w:szCs w:val="20"/>
          <w:lang w:val="es-ES" w:eastAsia="es-ES"/>
        </w:rPr>
        <w:t>Castiella</w:t>
      </w:r>
      <w:proofErr w:type="spellEnd"/>
      <w:r w:rsidRPr="00505761">
        <w:rPr>
          <w:rFonts w:eastAsia="Times New Roman" w:cs="Times New Roman"/>
          <w:color w:val="000000"/>
          <w:szCs w:val="20"/>
          <w:lang w:val="es-ES" w:eastAsia="es-ES"/>
        </w:rPr>
        <w:t>, y al democristiano Miguel Herrero y Rodríguez de Miñón. Otras aclaraciones de </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se pueden escuchar y ver en este interesante </w:t>
      </w:r>
      <w:hyperlink r:id="rId16" w:history="1">
        <w:r w:rsidRPr="00415581">
          <w:rPr>
            <w:rFonts w:eastAsia="Times New Roman" w:cs="Times New Roman"/>
            <w:color w:val="0664A2"/>
            <w:szCs w:val="20"/>
            <w:lang w:val="es-ES" w:eastAsia="es-ES"/>
          </w:rPr>
          <w:t>VIDEO</w:t>
        </w:r>
      </w:hyperlink>
      <w:r w:rsidRPr="00505761">
        <w:rPr>
          <w:rFonts w:eastAsia="Times New Roman" w:cs="Times New Roman"/>
          <w:color w:val="000000"/>
          <w:szCs w:val="20"/>
          <w:lang w:val="es-ES" w:eastAsia="es-ES"/>
        </w:rPr>
        <w:t>.</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Antonio García </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siempre ha achacado las acusaciones de “íntimo colaborador” de Macías a sus enemigos políticos españoles. Según García-</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xml:space="preserve">, el  origen de esa “difamación” proviene de la lucha que existía en el seno de la </w:t>
      </w:r>
      <w:proofErr w:type="spellStart"/>
      <w:r w:rsidRPr="00505761">
        <w:rPr>
          <w:rFonts w:eastAsia="Times New Roman" w:cs="Times New Roman"/>
          <w:color w:val="000000"/>
          <w:szCs w:val="20"/>
          <w:lang w:val="es-ES" w:eastAsia="es-ES"/>
        </w:rPr>
        <w:t>Platajunta</w:t>
      </w:r>
      <w:proofErr w:type="spellEnd"/>
      <w:r w:rsidRPr="00505761">
        <w:rPr>
          <w:rFonts w:eastAsia="Times New Roman" w:cs="Times New Roman"/>
          <w:color w:val="000000"/>
          <w:szCs w:val="20"/>
          <w:lang w:val="es-ES" w:eastAsia="es-ES"/>
        </w:rPr>
        <w:t xml:space="preserve"> (órgano que agrupaba a la mayoría de las fuerzas opositoras al régimen del general </w:t>
      </w:r>
      <w:r w:rsidRPr="00415581">
        <w:rPr>
          <w:rFonts w:eastAsia="Times New Roman" w:cs="Times New Roman"/>
          <w:b/>
          <w:bCs/>
          <w:color w:val="000000"/>
          <w:szCs w:val="20"/>
          <w:lang w:val="es-ES" w:eastAsia="es-ES"/>
        </w:rPr>
        <w:t>Franco</w:t>
      </w:r>
      <w:r w:rsidRPr="00505761">
        <w:rPr>
          <w:rFonts w:eastAsia="Times New Roman" w:cs="Times New Roman"/>
          <w:color w:val="000000"/>
          <w:szCs w:val="20"/>
          <w:lang w:val="es-ES" w:eastAsia="es-ES"/>
        </w:rPr>
        <w:t>), entre </w:t>
      </w:r>
      <w:r w:rsidRPr="00415581">
        <w:rPr>
          <w:rFonts w:eastAsia="Times New Roman" w:cs="Times New Roman"/>
          <w:b/>
          <w:bCs/>
          <w:color w:val="000000"/>
          <w:szCs w:val="20"/>
          <w:lang w:val="es-ES" w:eastAsia="es-ES"/>
        </w:rPr>
        <w:t>Felipe González</w:t>
      </w:r>
      <w:r w:rsidR="006F2B4F">
        <w:rPr>
          <w:rFonts w:eastAsia="Times New Roman" w:cs="Times New Roman"/>
          <w:b/>
          <w:bCs/>
          <w:color w:val="000000"/>
          <w:szCs w:val="20"/>
          <w:lang w:val="es-ES" w:eastAsia="es-ES"/>
        </w:rPr>
        <w:t xml:space="preserve"> </w:t>
      </w:r>
      <w:r w:rsidRPr="00505761">
        <w:rPr>
          <w:rFonts w:eastAsia="Times New Roman" w:cs="Times New Roman"/>
          <w:color w:val="000000"/>
          <w:szCs w:val="20"/>
          <w:lang w:val="es-ES" w:eastAsia="es-ES"/>
        </w:rPr>
        <w:t>y él por liderar la alternativa política al franquismo.</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Felipe González  encargó a </w:t>
      </w:r>
      <w:r w:rsidRPr="00415581">
        <w:rPr>
          <w:rFonts w:eastAsia="Times New Roman" w:cs="Times New Roman"/>
          <w:b/>
          <w:bCs/>
          <w:color w:val="000000"/>
          <w:szCs w:val="20"/>
          <w:lang w:val="es-ES" w:eastAsia="es-ES"/>
        </w:rPr>
        <w:t xml:space="preserve">Donato </w:t>
      </w:r>
      <w:proofErr w:type="spellStart"/>
      <w:r w:rsidRPr="00415581">
        <w:rPr>
          <w:rFonts w:eastAsia="Times New Roman" w:cs="Times New Roman"/>
          <w:b/>
          <w:bCs/>
          <w:color w:val="000000"/>
          <w:szCs w:val="20"/>
          <w:lang w:val="es-ES" w:eastAsia="es-ES"/>
        </w:rPr>
        <w:t>Ndongo</w:t>
      </w:r>
      <w:proofErr w:type="spellEnd"/>
      <w:r w:rsidRPr="00415581">
        <w:rPr>
          <w:rFonts w:eastAsia="Times New Roman" w:cs="Times New Roman"/>
          <w:b/>
          <w:bCs/>
          <w:color w:val="000000"/>
          <w:szCs w:val="20"/>
          <w:lang w:val="es-ES" w:eastAsia="es-ES"/>
        </w:rPr>
        <w:t xml:space="preserve"> </w:t>
      </w:r>
      <w:proofErr w:type="spellStart"/>
      <w:r w:rsidRPr="00415581">
        <w:rPr>
          <w:rFonts w:eastAsia="Times New Roman" w:cs="Times New Roman"/>
          <w:b/>
          <w:bCs/>
          <w:color w:val="000000"/>
          <w:szCs w:val="20"/>
          <w:lang w:val="es-ES" w:eastAsia="es-ES"/>
        </w:rPr>
        <w:t>Biyogo</w:t>
      </w:r>
      <w:proofErr w:type="spellEnd"/>
      <w:r w:rsidRPr="00505761">
        <w:rPr>
          <w:rFonts w:eastAsia="Times New Roman" w:cs="Times New Roman"/>
          <w:color w:val="000000"/>
          <w:szCs w:val="20"/>
          <w:lang w:val="es-ES" w:eastAsia="es-ES"/>
        </w:rPr>
        <w:t> un informe sobre la “actuación” de </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xml:space="preserve"> en Guinea Ecuatorial. El amplio informe que elaboró el guineano </w:t>
      </w:r>
      <w:proofErr w:type="spellStart"/>
      <w:r w:rsidRPr="00505761">
        <w:rPr>
          <w:rFonts w:eastAsia="Times New Roman" w:cs="Times New Roman"/>
          <w:color w:val="000000"/>
          <w:szCs w:val="20"/>
          <w:lang w:val="es-ES" w:eastAsia="es-ES"/>
        </w:rPr>
        <w:t>Ndongo</w:t>
      </w:r>
      <w:proofErr w:type="spellEnd"/>
      <w:r w:rsidRPr="00505761">
        <w:rPr>
          <w:rFonts w:eastAsia="Times New Roman" w:cs="Times New Roman"/>
          <w:color w:val="000000"/>
          <w:szCs w:val="20"/>
          <w:lang w:val="es-ES" w:eastAsia="es-ES"/>
        </w:rPr>
        <w:t xml:space="preserve"> </w:t>
      </w:r>
      <w:proofErr w:type="spellStart"/>
      <w:r w:rsidRPr="00505761">
        <w:rPr>
          <w:rFonts w:eastAsia="Times New Roman" w:cs="Times New Roman"/>
          <w:color w:val="000000"/>
          <w:szCs w:val="20"/>
          <w:lang w:val="es-ES" w:eastAsia="es-ES"/>
        </w:rPr>
        <w:t>Biyogo</w:t>
      </w:r>
      <w:proofErr w:type="spellEnd"/>
      <w:r w:rsidRPr="00505761">
        <w:rPr>
          <w:rFonts w:eastAsia="Times New Roman" w:cs="Times New Roman"/>
          <w:color w:val="000000"/>
          <w:szCs w:val="20"/>
          <w:lang w:val="es-ES" w:eastAsia="es-ES"/>
        </w:rPr>
        <w:t xml:space="preserve"> fue utilizado por González para excluir a </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xml:space="preserve"> de la Presidencia de la </w:t>
      </w:r>
      <w:proofErr w:type="spellStart"/>
      <w:r w:rsidRPr="00505761">
        <w:rPr>
          <w:rFonts w:eastAsia="Times New Roman" w:cs="Times New Roman"/>
          <w:color w:val="000000"/>
          <w:szCs w:val="20"/>
          <w:lang w:val="es-ES" w:eastAsia="es-ES"/>
        </w:rPr>
        <w:t>Platajunta</w:t>
      </w:r>
      <w:proofErr w:type="spellEnd"/>
      <w:r w:rsidRPr="00505761">
        <w:rPr>
          <w:rFonts w:eastAsia="Times New Roman" w:cs="Times New Roman"/>
          <w:color w:val="000000"/>
          <w:szCs w:val="20"/>
          <w:lang w:val="es-ES" w:eastAsia="es-ES"/>
        </w:rPr>
        <w:t>.</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La ANRD (Alianza Nacional de Restauración Democrática) denunció ante Naciones Unidas en  agosto de 1975 la situación de  Guinea Ecuatorial, en la que aparecía un anexo especial dedicado a Antonio García-</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Ese anexo fue ampliamente distribuido entre los medios de comunicación y los partidos que formaban la Coordinación Democrática (fusión de la Junta Democrática y de la Plataforma de Coordinación Democrática coordinadoras de los partidos españoles de la oposición antifranquista).</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El anexo dedicado a </w:t>
      </w:r>
      <w:r w:rsidRPr="00415581">
        <w:rPr>
          <w:rFonts w:eastAsia="Times New Roman" w:cs="Times New Roman"/>
          <w:b/>
          <w:bCs/>
          <w:color w:val="000000"/>
          <w:szCs w:val="20"/>
          <w:lang w:val="es-ES" w:eastAsia="es-ES"/>
        </w:rPr>
        <w:t>Trevijano</w:t>
      </w:r>
      <w:r w:rsidRPr="00505761">
        <w:rPr>
          <w:rFonts w:eastAsia="Times New Roman" w:cs="Times New Roman"/>
          <w:color w:val="000000"/>
          <w:szCs w:val="20"/>
          <w:lang w:val="es-ES" w:eastAsia="es-ES"/>
        </w:rPr>
        <w:t xml:space="preserve"> que elaboró Donato </w:t>
      </w:r>
      <w:proofErr w:type="spellStart"/>
      <w:r w:rsidRPr="00505761">
        <w:rPr>
          <w:rFonts w:eastAsia="Times New Roman" w:cs="Times New Roman"/>
          <w:color w:val="000000"/>
          <w:szCs w:val="20"/>
          <w:lang w:val="es-ES" w:eastAsia="es-ES"/>
        </w:rPr>
        <w:t>Ndongo</w:t>
      </w:r>
      <w:proofErr w:type="spellEnd"/>
      <w:r w:rsidRPr="00505761">
        <w:rPr>
          <w:rFonts w:eastAsia="Times New Roman" w:cs="Times New Roman"/>
          <w:color w:val="000000"/>
          <w:szCs w:val="20"/>
          <w:lang w:val="es-ES" w:eastAsia="es-ES"/>
        </w:rPr>
        <w:t xml:space="preserve"> </w:t>
      </w:r>
      <w:proofErr w:type="spellStart"/>
      <w:r w:rsidRPr="00505761">
        <w:rPr>
          <w:rFonts w:eastAsia="Times New Roman" w:cs="Times New Roman"/>
          <w:color w:val="000000"/>
          <w:szCs w:val="20"/>
          <w:lang w:val="es-ES" w:eastAsia="es-ES"/>
        </w:rPr>
        <w:t>Biyogo</w:t>
      </w:r>
      <w:proofErr w:type="spellEnd"/>
      <w:r w:rsidRPr="00505761">
        <w:rPr>
          <w:rFonts w:eastAsia="Times New Roman" w:cs="Times New Roman"/>
          <w:color w:val="000000"/>
          <w:szCs w:val="20"/>
          <w:lang w:val="es-ES" w:eastAsia="es-ES"/>
        </w:rPr>
        <w:t>, bien utilizado, fue demoledor para el notario y político. Lo que aconteció después es conocido. Felipe González</w:t>
      </w:r>
      <w:r>
        <w:rPr>
          <w:rFonts w:eastAsia="Times New Roman" w:cs="Times New Roman"/>
          <w:color w:val="000000"/>
          <w:szCs w:val="20"/>
          <w:lang w:val="es-ES" w:eastAsia="es-ES"/>
        </w:rPr>
        <w:t xml:space="preserve"> </w:t>
      </w:r>
      <w:r w:rsidRPr="00415581">
        <w:rPr>
          <w:rFonts w:eastAsia="Times New Roman" w:cs="Times New Roman"/>
          <w:b/>
          <w:bCs/>
          <w:color w:val="000000"/>
          <w:szCs w:val="20"/>
          <w:lang w:val="es-ES" w:eastAsia="es-ES"/>
        </w:rPr>
        <w:t>Márque</w:t>
      </w:r>
      <w:r w:rsidRPr="00505761">
        <w:rPr>
          <w:rFonts w:eastAsia="Times New Roman" w:cs="Times New Roman"/>
          <w:color w:val="000000"/>
          <w:szCs w:val="20"/>
          <w:lang w:val="es-ES" w:eastAsia="es-ES"/>
        </w:rPr>
        <w:t>z lideró la oposición española durante mucho tiempo, hasta que en octubre de 1982 ganó las elecciones y fue nombrado presidente del Gobierno de España.</w:t>
      </w:r>
    </w:p>
    <w:p w:rsidR="00415581" w:rsidRPr="00505761" w:rsidRDefault="00415581" w:rsidP="00415581">
      <w:pPr>
        <w:shd w:val="clear" w:color="auto" w:fill="FFFFFF"/>
        <w:rPr>
          <w:rFonts w:eastAsia="Times New Roman" w:cs="Times New Roman"/>
          <w:color w:val="000000"/>
          <w:szCs w:val="20"/>
          <w:lang w:val="es-ES" w:eastAsia="es-ES"/>
        </w:rPr>
      </w:pPr>
      <w:r w:rsidRPr="00505761">
        <w:rPr>
          <w:rFonts w:eastAsia="Times New Roman" w:cs="Times New Roman"/>
          <w:color w:val="000000"/>
          <w:szCs w:val="20"/>
          <w:lang w:val="es-ES" w:eastAsia="es-ES"/>
        </w:rPr>
        <w:t>Antes, en 1977, </w:t>
      </w:r>
      <w:r w:rsidRPr="00415581">
        <w:rPr>
          <w:rFonts w:eastAsia="Times New Roman" w:cs="Times New Roman"/>
          <w:b/>
          <w:bCs/>
          <w:color w:val="000000"/>
          <w:szCs w:val="20"/>
          <w:lang w:val="es-ES" w:eastAsia="es-ES"/>
        </w:rPr>
        <w:t>Antonio García-Trevijano</w:t>
      </w:r>
      <w:r w:rsidRPr="00505761">
        <w:rPr>
          <w:rFonts w:eastAsia="Times New Roman" w:cs="Times New Roman"/>
          <w:color w:val="000000"/>
          <w:szCs w:val="20"/>
          <w:lang w:val="es-ES" w:eastAsia="es-ES"/>
        </w:rPr>
        <w:t> escribió un libro titulado ´Toda la Verdad. Mi intervención en Guinea´, con un prólogo dedicado a la Opinión Pública…</w:t>
      </w:r>
    </w:p>
    <w:p w:rsidR="00CD6EE8" w:rsidRPr="00415581" w:rsidRDefault="00CD6EE8" w:rsidP="00415581">
      <w:pPr>
        <w:jc w:val="center"/>
        <w:rPr>
          <w:szCs w:val="20"/>
        </w:rPr>
      </w:pPr>
    </w:p>
    <w:sectPr w:rsidR="00CD6EE8" w:rsidRPr="0041558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1721"/>
    <w:multiLevelType w:val="multilevel"/>
    <w:tmpl w:val="E208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F05A71"/>
    <w:multiLevelType w:val="multilevel"/>
    <w:tmpl w:val="E154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70B09"/>
    <w:multiLevelType w:val="multilevel"/>
    <w:tmpl w:val="1A4C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A4BDC"/>
    <w:rsid w:val="00106231"/>
    <w:rsid w:val="00203BD4"/>
    <w:rsid w:val="002525B0"/>
    <w:rsid w:val="002F72DD"/>
    <w:rsid w:val="00300B4D"/>
    <w:rsid w:val="003D00B9"/>
    <w:rsid w:val="00415581"/>
    <w:rsid w:val="00512B77"/>
    <w:rsid w:val="00534988"/>
    <w:rsid w:val="0054350E"/>
    <w:rsid w:val="005E62D0"/>
    <w:rsid w:val="005E6B4C"/>
    <w:rsid w:val="006F2B4F"/>
    <w:rsid w:val="00723453"/>
    <w:rsid w:val="00746952"/>
    <w:rsid w:val="007B78BC"/>
    <w:rsid w:val="007D4FB6"/>
    <w:rsid w:val="007D67F1"/>
    <w:rsid w:val="00A304E8"/>
    <w:rsid w:val="00A927D6"/>
    <w:rsid w:val="00AA4BDC"/>
    <w:rsid w:val="00AF38CA"/>
    <w:rsid w:val="00B24BAE"/>
    <w:rsid w:val="00B41EF0"/>
    <w:rsid w:val="00B713D0"/>
    <w:rsid w:val="00B77129"/>
    <w:rsid w:val="00BF3E40"/>
    <w:rsid w:val="00C66143"/>
    <w:rsid w:val="00CD4B28"/>
    <w:rsid w:val="00CD6EE8"/>
    <w:rsid w:val="00DD518A"/>
    <w:rsid w:val="00E10EEF"/>
    <w:rsid w:val="00EB1662"/>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A4BDC"/>
    <w:rPr>
      <w:color w:val="0000FF"/>
      <w:u w:val="single"/>
    </w:rPr>
  </w:style>
  <w:style w:type="paragraph" w:styleId="NormalWeb">
    <w:name w:val="Normal (Web)"/>
    <w:basedOn w:val="Normal"/>
    <w:uiPriority w:val="99"/>
    <w:semiHidden/>
    <w:unhideWhenUsed/>
    <w:rsid w:val="00AA4BD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shariff-text">
    <w:name w:val="shariff-text"/>
    <w:basedOn w:val="Fuentedeprrafopredeter"/>
    <w:rsid w:val="00AA4BDC"/>
  </w:style>
  <w:style w:type="character" w:styleId="Textoennegrita">
    <w:name w:val="Strong"/>
    <w:basedOn w:val="Fuentedeprrafopredeter"/>
    <w:uiPriority w:val="22"/>
    <w:qFormat/>
    <w:rsid w:val="00AA4BDC"/>
    <w:rPr>
      <w:b/>
      <w:bCs/>
    </w:rPr>
  </w:style>
  <w:style w:type="character" w:styleId="nfasis">
    <w:name w:val="Emphasis"/>
    <w:basedOn w:val="Fuentedeprrafopredeter"/>
    <w:uiPriority w:val="20"/>
    <w:qFormat/>
    <w:rsid w:val="00AA4BDC"/>
    <w:rPr>
      <w:i/>
      <w:iCs/>
    </w:rPr>
  </w:style>
  <w:style w:type="paragraph" w:customStyle="1" w:styleId="wp-caption-text">
    <w:name w:val="wp-caption-text"/>
    <w:basedOn w:val="Normal"/>
    <w:rsid w:val="00AA4BD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A4BD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BDC"/>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54224816">
      <w:bodyDiv w:val="1"/>
      <w:marLeft w:val="0"/>
      <w:marRight w:val="0"/>
      <w:marTop w:val="0"/>
      <w:marBottom w:val="0"/>
      <w:divBdr>
        <w:top w:val="none" w:sz="0" w:space="0" w:color="auto"/>
        <w:left w:val="none" w:sz="0" w:space="0" w:color="auto"/>
        <w:bottom w:val="none" w:sz="0" w:space="0" w:color="auto"/>
        <w:right w:val="none" w:sz="0" w:space="0" w:color="auto"/>
      </w:divBdr>
      <w:divsChild>
        <w:div w:id="1417822626">
          <w:marLeft w:val="0"/>
          <w:marRight w:val="0"/>
          <w:marTop w:val="0"/>
          <w:marBottom w:val="0"/>
          <w:divBdr>
            <w:top w:val="none" w:sz="0" w:space="0" w:color="auto"/>
            <w:left w:val="none" w:sz="0" w:space="0" w:color="auto"/>
            <w:bottom w:val="none" w:sz="0" w:space="0" w:color="auto"/>
            <w:right w:val="none" w:sz="0" w:space="0" w:color="auto"/>
          </w:divBdr>
          <w:divsChild>
            <w:div w:id="1890653044">
              <w:marLeft w:val="0"/>
              <w:marRight w:val="0"/>
              <w:marTop w:val="0"/>
              <w:marBottom w:val="0"/>
              <w:divBdr>
                <w:top w:val="none" w:sz="0" w:space="0" w:color="auto"/>
                <w:left w:val="none" w:sz="0" w:space="0" w:color="auto"/>
                <w:bottom w:val="none" w:sz="0" w:space="0" w:color="auto"/>
                <w:right w:val="none" w:sz="0" w:space="0" w:color="auto"/>
              </w:divBdr>
              <w:divsChild>
                <w:div w:id="1503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3107">
          <w:marLeft w:val="0"/>
          <w:marRight w:val="0"/>
          <w:marTop w:val="0"/>
          <w:marBottom w:val="0"/>
          <w:divBdr>
            <w:top w:val="none" w:sz="0" w:space="0" w:color="auto"/>
            <w:left w:val="none" w:sz="0" w:space="0" w:color="auto"/>
            <w:bottom w:val="none" w:sz="0" w:space="0" w:color="auto"/>
            <w:right w:val="none" w:sz="0" w:space="0" w:color="auto"/>
          </w:divBdr>
        </w:div>
        <w:div w:id="31613384">
          <w:marLeft w:val="0"/>
          <w:marRight w:val="0"/>
          <w:marTop w:val="0"/>
          <w:marBottom w:val="0"/>
          <w:divBdr>
            <w:top w:val="none" w:sz="0" w:space="0" w:color="auto"/>
            <w:left w:val="none" w:sz="0" w:space="0" w:color="auto"/>
            <w:bottom w:val="none" w:sz="0" w:space="0" w:color="auto"/>
            <w:right w:val="none" w:sz="0" w:space="0" w:color="auto"/>
          </w:divBdr>
          <w:divsChild>
            <w:div w:id="310406335">
              <w:marLeft w:val="0"/>
              <w:marRight w:val="0"/>
              <w:marTop w:val="0"/>
              <w:marBottom w:val="0"/>
              <w:divBdr>
                <w:top w:val="none" w:sz="0" w:space="0" w:color="auto"/>
                <w:left w:val="none" w:sz="0" w:space="0" w:color="auto"/>
                <w:bottom w:val="none" w:sz="0" w:space="0" w:color="auto"/>
                <w:right w:val="none" w:sz="0" w:space="0" w:color="auto"/>
              </w:divBdr>
              <w:divsChild>
                <w:div w:id="806163308">
                  <w:marLeft w:val="0"/>
                  <w:marRight w:val="0"/>
                  <w:marTop w:val="0"/>
                  <w:marBottom w:val="0"/>
                  <w:divBdr>
                    <w:top w:val="none" w:sz="0" w:space="0" w:color="auto"/>
                    <w:left w:val="none" w:sz="0" w:space="0" w:color="auto"/>
                    <w:bottom w:val="none" w:sz="0" w:space="0" w:color="auto"/>
                    <w:right w:val="none" w:sz="0" w:space="0" w:color="auto"/>
                  </w:divBdr>
                  <w:divsChild>
                    <w:div w:id="19342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2756">
          <w:marLeft w:val="0"/>
          <w:marRight w:val="0"/>
          <w:marTop w:val="0"/>
          <w:marBottom w:val="0"/>
          <w:divBdr>
            <w:top w:val="none" w:sz="0" w:space="0" w:color="auto"/>
            <w:left w:val="none" w:sz="0" w:space="0" w:color="auto"/>
            <w:bottom w:val="none" w:sz="0" w:space="0" w:color="auto"/>
            <w:right w:val="none" w:sz="0" w:space="0" w:color="auto"/>
          </w:divBdr>
        </w:div>
        <w:div w:id="107947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time_continue=8&amp;v=XeCRgMv629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pacioseuropeos.com/2009/08/los-servicios-secretos-espanoles-el-estado-los-poderosos-y-los-ciudadanos/"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v=XeCRgMv629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spacioseuropeos.com/wp-content/uploads/2013/03/Antonio-Garcia-Trevijano.jpg" TargetMode="External"/><Relationship Id="rId5" Type="http://schemas.openxmlformats.org/officeDocument/2006/relationships/hyperlink" Target="https://espacioseuropeos.com/" TargetMode="External"/><Relationship Id="rId15" Type="http://schemas.openxmlformats.org/officeDocument/2006/relationships/image" Target="media/image6.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spacioseuropeos.com/wp-content/uploads/2011/09/toda-la-verdad-guine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2730</Words>
  <Characters>15018</Characters>
  <Application>Microsoft Office Word</Application>
  <DocSecurity>0</DocSecurity>
  <Lines>125</Lines>
  <Paragraphs>35</Paragraphs>
  <ScaleCrop>false</ScaleCrop>
  <Company>Hewlett-Packard Company</Company>
  <LinksUpToDate>false</LinksUpToDate>
  <CharactersWithSpaces>17713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2019-01-04T00:49:00Z</dcterms:created>
  <dcterms:modified xsi:type="dcterms:W3CDTF">2025-08-09T21:43:00Z</dcterms:modified>
</cp:coreProperties>
</file>