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27" w:rsidRPr="00DC6D27" w:rsidRDefault="00DC6D27" w:rsidP="00C13913">
      <w:pPr>
        <w:shd w:val="clear" w:color="auto" w:fill="FFFFFF"/>
        <w:outlineLvl w:val="2"/>
        <w:rPr>
          <w:rFonts w:eastAsia="Times New Roman" w:cs="Times New Roman"/>
          <w:b/>
          <w:bCs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ÉTICA DE LA INTOLERANCIA</w:t>
      </w:r>
    </w:p>
    <w:p w:rsidR="00DC6D27" w:rsidRPr="00DC6D27" w:rsidRDefault="00DC6D27" w:rsidP="00C13913">
      <w:pPr>
        <w:shd w:val="clear" w:color="auto" w:fill="FFFFFF"/>
        <w:outlineLvl w:val="1"/>
        <w:rPr>
          <w:rFonts w:eastAsia="Times New Roman" w:cs="Times New Roman"/>
          <w:bCs/>
          <w:color w:val="666666"/>
          <w:szCs w:val="20"/>
          <w:lang w:val="es-ES" w:eastAsia="es-ES"/>
        </w:rPr>
      </w:pPr>
      <w:r w:rsidRPr="00DC6D27">
        <w:rPr>
          <w:rFonts w:eastAsia="Times New Roman" w:cs="Times New Roman"/>
          <w:bCs/>
          <w:color w:val="666666"/>
          <w:szCs w:val="20"/>
          <w:lang w:val="es-ES" w:eastAsia="es-ES"/>
        </w:rPr>
        <w:t xml:space="preserve">EL MUNDO, 1998/04/18 </w:t>
      </w:r>
    </w:p>
    <w:p w:rsidR="00DC6D27" w:rsidRPr="00DC6D27" w:rsidRDefault="00DC6D27" w:rsidP="00C13913">
      <w:pPr>
        <w:shd w:val="clear" w:color="auto" w:fill="FFFFFF"/>
        <w:outlineLvl w:val="1"/>
        <w:rPr>
          <w:rFonts w:eastAsia="Times New Roman" w:cs="Times New Roman"/>
          <w:bCs/>
          <w:color w:val="666666"/>
          <w:szCs w:val="20"/>
          <w:lang w:val="es-ES" w:eastAsia="es-ES"/>
        </w:rPr>
      </w:pPr>
      <w:r w:rsidRPr="00DC6D27">
        <w:rPr>
          <w:rFonts w:eastAsia="Times New Roman" w:cs="Times New Roman"/>
          <w:bCs/>
          <w:color w:val="666666"/>
          <w:szCs w:val="20"/>
          <w:lang w:val="es-ES" w:eastAsia="es-ES"/>
        </w:rPr>
        <w:t>JAVIER ORTIZ</w:t>
      </w:r>
    </w:p>
    <w:p w:rsidR="00DC6D27" w:rsidRPr="00DC6D27" w:rsidRDefault="00146B95" w:rsidP="00C13913">
      <w:pPr>
        <w:shd w:val="clear" w:color="auto" w:fill="FFFFFF"/>
        <w:outlineLvl w:val="1"/>
        <w:rPr>
          <w:rFonts w:eastAsia="Times New Roman" w:cs="Times New Roman"/>
          <w:bCs/>
          <w:color w:val="666666"/>
          <w:sz w:val="16"/>
          <w:szCs w:val="16"/>
          <w:lang w:val="es-ES" w:eastAsia="es-ES"/>
        </w:rPr>
      </w:pPr>
      <w:hyperlink r:id="rId5" w:history="1">
        <w:r w:rsidR="00DC6D27" w:rsidRPr="00DC6D27">
          <w:rPr>
            <w:rStyle w:val="Hipervnculo"/>
            <w:rFonts w:eastAsia="Times New Roman" w:cs="Times New Roman"/>
            <w:bCs/>
            <w:sz w:val="16"/>
            <w:szCs w:val="16"/>
            <w:u w:val="none"/>
            <w:lang w:val="es-ES" w:eastAsia="es-ES"/>
          </w:rPr>
          <w:t>http://www.javierortiz.net/jor/jamaica/etica-de-la-intolerancia-un-juez-levanta-acta-de-la-injusticia-de-los-suyos</w:t>
        </w:r>
      </w:hyperlink>
    </w:p>
    <w:p w:rsidR="00DC6D27" w:rsidRPr="00DC6D27" w:rsidRDefault="00DC6D27" w:rsidP="00C13913">
      <w:pPr>
        <w:shd w:val="clear" w:color="auto" w:fill="FFFFFF"/>
        <w:outlineLvl w:val="1"/>
        <w:rPr>
          <w:rFonts w:eastAsia="Times New Roman" w:cs="Times New Roman"/>
          <w:b/>
          <w:bCs/>
          <w:color w:val="666666"/>
          <w:szCs w:val="20"/>
          <w:lang w:val="es-ES" w:eastAsia="es-ES"/>
        </w:rPr>
      </w:pP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Es de buen tono, en estos tiempos de pensamiento mal llamado débil, afectar posiciones dubitativas, transigentes, contemporizadoras. Está mal vista la intolerancia.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No pasa de ser otra pose más, típica del carnaval permanente de nuestra vida social.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La tolerancia puede ser encomiable, pero también criminal. Depende. Es magnífico mostrarse tolerante hacia los criterios y modos de ser diversos. Es horrendo, en cambio, dejar pasar la injusticia, el abuso y la arbitrariedad.</w:t>
      </w:r>
    </w:p>
    <w:p w:rsidR="00DC6D27" w:rsidRPr="00DC6D27" w:rsidRDefault="00146B95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hyperlink r:id="rId6" w:history="1">
        <w:r w:rsidR="00DC6D27"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Joaquín Navarro</w:t>
        </w:r>
      </w:hyperlink>
      <w:r w:rsidR="00DC6D27" w:rsidRPr="00DC6D27">
        <w:rPr>
          <w:rFonts w:eastAsia="Times New Roman" w:cs="Times New Roman"/>
          <w:color w:val="333333"/>
          <w:szCs w:val="20"/>
          <w:lang w:val="es-ES" w:eastAsia="es-ES"/>
        </w:rPr>
        <w:t> -al que sus enemigos polanquistas de ahora llaman el juez de las ondas, después de haberlo tenido en las suyas durante un largo decenio- es sobradamente conocido del gran público por su sólida formación jurídica, su amplísima cultura y su prodigiosa memoria, puestas sistemáticamente al servicio de la defensa de las libertades.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De esos rasgos de su personalidad da abundante muestra su último libro, Palacio de Injusticia, en el que el juez Joaquín Navarro desvela con implacable detalle la tramoya político-económica del infame escenario judicial en el que se han representado -y se siguen representando- algunos de los episodios más importantes y trascendentales de la vida social española de los últimos años, entre ellos el caso </w:t>
      </w:r>
      <w:hyperlink r:id="rId7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GAL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, el de los llamados papeles del </w:t>
      </w:r>
      <w:hyperlink r:id="rId8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Cesid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 y el caso </w:t>
      </w:r>
      <w:hyperlink r:id="rId9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Sogecable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En cada uno de ellos, el juez Navarro va mostrando no solo cómo se mueve cada actor, sino -y lo que es mucho más importante- por qué se mueve, de acuerdo a qué fidelidades confesas o inconfesables, conforme a qué intereses. El retrato no es desolador: desoladora es la realidad, de la que únicamente emergen dignamente un puñado de jueces, fiscales y publicistas a los que se ha dado en calificar de indomables, con llamativa exageración, tan solo porque su voz desentona de vez en cuando en el monocorde coro diario de balidos.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He mencionado algunos de los atributos intelectuales de Joaquín Navarro, bien visibles en su obra: su conocimiento teórico y empírico de la Ley y la Justicia, en las que adentra al lector con mano de experto cicerone; la amplitud de su cultura, fruto de su insaciable sed intelectual; su sorprendente memoria, que le permite recordar asertos y reconstruir hechos y circunstancias con escrupuloso detalle...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Son capacidades envidiables. Pero no virtudes.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Las virtudes de Joaquín Navarro son otras. Él mismo las enuncia, poniéndolas en boca de otro, con ese pudor con el que muchos hombres tendemos a hablar de nuestros sentimientos más hondos. Cita a </w:t>
      </w:r>
      <w:hyperlink r:id="rId10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Bertrand Russell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: "Tres pasiones simples, pero abrumadoramente intensas, han gobernado mi vida: el ansia de amor, la búsqueda del conocimiento y una insoportable piedad por el sufrimiento de la humanidad".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Las proclama en palabras ajenas, pero las practica militantemente con las propias. Y no se recata.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A algunos les incomoda con ello: creen que la pasión con que Navarro afronta la realidad -su visceral repugnancia hacia las medias tintas, el fervor con el que aplaude cuanto le merece loa y la rabia con la que se ensaña con cuanto le repugna- devalúan su mensaje. Es otro signo de estos tiempos de molicie de principios, que llevan a considerar más propio y elegante llamar desempleo al paro, e incremento negativo al puro y simple retroceso. Para Navarro, el juez que, por ejemplo -y el ejemplo no es ocioso-, dicta una sentencia condenatoria sin base porque eso conviene a los intereses del Estado y así se lo piden altas instancias, es un perfecto sinvergüenza y un vendido. Sin más. Y lo escribe tal cual.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lastRenderedPageBreak/>
        <w:t>Según ha dicho recientemente el </w:t>
      </w:r>
      <w:hyperlink r:id="rId11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Consejo General del Poder Judicial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, este modo de expresarse de Joaquín Navarro es impropio. ¿Impropio de qué? Impropio del jesuitismo que rige en la corrupción togada, sin duda.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Sin esperanza y sin miedo, ha subtitulado Joaquín Navarro este libro. Es signo de su entereza. Muchos de sus partidarios tuercen el gesto: "¿Por qué sin esperanza?", se preguntan. Pues, sencillamente, porque no la hay. Quien, como Navarro, se sitúa moralmente -por qué no decirlo: piadosamente- del lado de la humanidad que sufre, no puede ni engañarse a sí mismo ni engañar a los demás: la verdadera justicia puede ganar batallas, pero pierde casi todas las guerras.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Y esa sería una magnífica razón -si las del corazón no bastaran- para estar radicalmente de su lado. Sin asomo alguno de tolerancia.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b/>
          <w:bCs/>
          <w:color w:val="333333"/>
          <w:szCs w:val="20"/>
          <w:lang w:val="es-ES" w:eastAsia="es-ES"/>
        </w:rPr>
        <w:t>Javier Ortiz</w:t>
      </w:r>
      <w:r w:rsidRPr="00DC6D27">
        <w:rPr>
          <w:rFonts w:eastAsia="Times New Roman" w:cs="Times New Roman"/>
          <w:color w:val="333333"/>
          <w:szCs w:val="20"/>
          <w:lang w:val="es-ES" w:eastAsia="es-ES"/>
        </w:rPr>
        <w:t>. </w:t>
      </w:r>
      <w:r w:rsidRPr="00DC6D27">
        <w:rPr>
          <w:rFonts w:eastAsia="Times New Roman" w:cs="Times New Roman"/>
          <w:i/>
          <w:iCs/>
          <w:color w:val="333333"/>
          <w:szCs w:val="20"/>
          <w:lang w:val="es-ES" w:eastAsia="es-ES"/>
        </w:rPr>
        <w:t>El Mundo</w:t>
      </w:r>
      <w:r w:rsidRPr="00DC6D27">
        <w:rPr>
          <w:rFonts w:eastAsia="Times New Roman" w:cs="Times New Roman"/>
          <w:color w:val="333333"/>
          <w:szCs w:val="20"/>
          <w:lang w:val="es-ES" w:eastAsia="es-ES"/>
        </w:rPr>
        <w:t> (18 de abril de 1998). Subido a "Desde Jamaica" el 6 de abril de 2013.</w:t>
      </w:r>
    </w:p>
    <w:p w:rsidR="00DC6D27" w:rsidRPr="00DC6D27" w:rsidRDefault="00DC6D27" w:rsidP="00C13913">
      <w:pPr>
        <w:shd w:val="clear" w:color="auto" w:fill="FFFFFF"/>
        <w:rPr>
          <w:rFonts w:eastAsia="Times New Roman" w:cs="Times New Roman"/>
          <w:color w:val="333333"/>
          <w:szCs w:val="20"/>
          <w:lang w:val="es-ES" w:eastAsia="es-ES"/>
        </w:rPr>
      </w:pPr>
      <w:r w:rsidRPr="00DC6D27">
        <w:rPr>
          <w:rFonts w:eastAsia="Times New Roman" w:cs="Times New Roman"/>
          <w:color w:val="333333"/>
          <w:szCs w:val="20"/>
          <w:lang w:val="es-ES" w:eastAsia="es-ES"/>
        </w:rPr>
        <w:t>Un dato más: podéis consultar el </w:t>
      </w:r>
      <w:hyperlink r:id="rId12" w:history="1">
        <w:r w:rsidRPr="00DC6D27">
          <w:rPr>
            <w:rFonts w:eastAsia="Times New Roman" w:cs="Times New Roman"/>
            <w:color w:val="C87303"/>
            <w:szCs w:val="20"/>
            <w:u w:val="single"/>
            <w:lang w:val="es-ES" w:eastAsia="es-ES"/>
          </w:rPr>
          <w:t>prólogo escrito por Antonio García-Trevijano</w:t>
        </w:r>
      </w:hyperlink>
      <w:r w:rsidRPr="00DC6D27">
        <w:rPr>
          <w:rFonts w:eastAsia="Times New Roman" w:cs="Times New Roman"/>
          <w:color w:val="333333"/>
          <w:szCs w:val="20"/>
          <w:lang w:val="es-ES" w:eastAsia="es-ES"/>
        </w:rPr>
        <w:t>.</w:t>
      </w:r>
    </w:p>
    <w:p w:rsidR="00CD6EE8" w:rsidRPr="00DC6D27" w:rsidRDefault="00CD6EE8" w:rsidP="00C13913">
      <w:pPr>
        <w:rPr>
          <w:szCs w:val="20"/>
        </w:rPr>
      </w:pPr>
    </w:p>
    <w:sectPr w:rsidR="00CD6EE8" w:rsidRPr="00DC6D27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C6D27"/>
    <w:rsid w:val="00106231"/>
    <w:rsid w:val="00146B95"/>
    <w:rsid w:val="00203BD4"/>
    <w:rsid w:val="002525B0"/>
    <w:rsid w:val="00300B4D"/>
    <w:rsid w:val="003D00B9"/>
    <w:rsid w:val="00512B77"/>
    <w:rsid w:val="00534988"/>
    <w:rsid w:val="0054350E"/>
    <w:rsid w:val="005E62D0"/>
    <w:rsid w:val="007105B1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13913"/>
    <w:rsid w:val="00C66143"/>
    <w:rsid w:val="00CD4B28"/>
    <w:rsid w:val="00CD6EE8"/>
    <w:rsid w:val="00DC6D27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C6D2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C6D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C6D27"/>
    <w:rPr>
      <w:b/>
      <w:bCs/>
    </w:rPr>
  </w:style>
  <w:style w:type="character" w:styleId="nfasis">
    <w:name w:val="Emphasis"/>
    <w:basedOn w:val="Fuentedeprrafopredeter"/>
    <w:uiPriority w:val="20"/>
    <w:qFormat/>
    <w:rsid w:val="00DC6D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entro_Superior_de_Informaci%C3%B3n_de_la_Defens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Grupos_Antiterroristas_de_Liberaci%C3%B3n" TargetMode="External"/><Relationship Id="rId12" Type="http://schemas.openxmlformats.org/officeDocument/2006/relationships/hyperlink" Target="http://garciatrevijano.files.wordpress.com/2007/02/prologo_palacio_de_injustic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Joaqu%C3%ADn_Navarro_Estevan" TargetMode="External"/><Relationship Id="rId11" Type="http://schemas.openxmlformats.org/officeDocument/2006/relationships/hyperlink" Target="https://es.wikipedia.org/wiki/Consejo_General_del_Poder_Judicial" TargetMode="External"/><Relationship Id="rId5" Type="http://schemas.openxmlformats.org/officeDocument/2006/relationships/hyperlink" Target="http://www.javierortiz.net/jor/jamaica/etica-de-la-intolerancia-un-juez-levanta-acta-de-la-injusticia-de-los-suyos" TargetMode="External"/><Relationship Id="rId10" Type="http://schemas.openxmlformats.org/officeDocument/2006/relationships/hyperlink" Target="https://es.wikipedia.org/wiki/Bertrand_Russe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risa_T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4503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2</cp:revision>
  <dcterms:created xsi:type="dcterms:W3CDTF">2018-12-29T11:25:00Z</dcterms:created>
  <dcterms:modified xsi:type="dcterms:W3CDTF">2025-08-09T16:58:00Z</dcterms:modified>
</cp:coreProperties>
</file>