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left="0"/>
        <w:rPr/>
      </w:pPr>
      <w:r>
        <w:rPr/>
        <w:t>«DOSSIER» ANTI-TREVIJANO: ÚTIL SÓLO PARA EL PSOE</w:t>
      </w:r>
    </w:p>
    <w:p>
      <w:pPr>
        <w:pStyle w:val="Normal"/>
        <w:jc w:val="both"/>
        <w:rPr/>
      </w:pPr>
      <w:r>
        <w:rPr/>
        <w:t>LA RAZÓN, SÁBADO 1 DE JULIO DE 2000</w:t>
      </w:r>
    </w:p>
    <w:p>
      <w:pPr>
        <w:pStyle w:val="Normal"/>
        <w:jc w:val="both"/>
        <w:rPr/>
      </w:pPr>
      <w:r>
        <w:rPr/>
        <w:t>SEVERO MOTO Líder fundador del Partido del Progreso de Guinea Ecuatorial</w:t>
      </w:r>
    </w:p>
    <w:p>
      <w:pPr>
        <w:pStyle w:val="Normal"/>
        <w:jc w:val="both"/>
        <w:rPr/>
      </w:pPr>
      <w:r>
        <w:rPr/>
      </w:r>
    </w:p>
    <w:p>
      <w:pPr>
        <w:pStyle w:val="Normal"/>
        <w:jc w:val="both"/>
        <w:rPr/>
      </w:pPr>
      <w:r>
        <w:rPr/>
        <w:t>Los guineoecuatorianos necesitamos sincerarnos con los españoles. Con los que vieron cómo, por la independencia de Guinea Ecuatorial y la escapada a la desbandada, se quedaban perdidas tanta riqueza durante tanto tiempo acumuladas por ellos. Y especialmente tenemos que dar una objetiva explicación del «dossier» Trevijano a la opinión pública española.</w:t>
      </w:r>
    </w:p>
    <w:p>
      <w:pPr>
        <w:pStyle w:val="Normal"/>
        <w:jc w:val="both"/>
        <w:rPr/>
      </w:pPr>
      <w:r>
        <w:rPr/>
        <w:t>Este «dossier» anti-Trevijano, elaborado para el PSOE por un grupo de guineoecuatorianos integrado en el movimiento ANRD (Alianza Nacional de Restauración Democrática), fue asumido por el líder socialista, don Felipe González, y ampliamente difundido en los medios informativos a finales de 1976.</w:t>
      </w:r>
    </w:p>
    <w:p>
      <w:pPr>
        <w:pStyle w:val="Normal"/>
        <w:jc w:val="both"/>
        <w:rPr/>
      </w:pPr>
      <w:r>
        <w:rPr/>
        <w:t>No podemos dejar de reflejar la extraña esquizofrenia que supuso para nuestra juventud cada vez que nos cruzábamos en Madrid, con un español alto y distinguido, superlejano a nosotros y que nos producía a la vez rechazo, porque nos sentíamos heridos en nuestro orgullo nacionalista; pero a su vez veíamos en él el signo del prestigio y grandeza que podría transmitir a nuestro país. En el fondo sentíamos un extraño equilibrio entre el rechazo a una persona que nos parecía estar apoyando a Macías Nguema, y la admiración y respeto por un español que, abriéndose camino entre las hostilidades y reticencias del régimen de Franco, puso la pica en Flandes conduciendo a la Independencia a Guinea Ecuatorial.</w:t>
      </w:r>
    </w:p>
    <w:p>
      <w:pPr>
        <w:pStyle w:val="Normal"/>
        <w:jc w:val="both"/>
        <w:rPr/>
      </w:pPr>
      <w:r>
        <w:rPr/>
        <w:t>Han pasado tres décadas de esa independencia de Macías y Obiang Nguema, envuelta en las tinieblas de la tiranía. La pregunta es fácil: ¿Es esta la independencia que Trevijano preparó para los guineoecuatorianos? La respuesta está clara en la historia.</w:t>
      </w:r>
    </w:p>
    <w:p>
      <w:pPr>
        <w:pStyle w:val="Normal"/>
        <w:jc w:val="both"/>
        <w:rPr/>
      </w:pPr>
      <w:r>
        <w:rPr/>
        <w:t>Mientras libraba Trevijano la dura batalla de hacer de Macías un presidente de Guinea Ecuatorial para bien del país, cuando el prestigioso abogado empieza a sentir el amargo sabor del fracaso, ante un Macías cuya cabeza comienza a echar humo de pura orgía de poder vitalicio; cuando los desplantes y despropósitos de Macías, elegido por el pueblo, empiezan a enviarle mensajes de dictador y megalomanías tiránicas; en fin, cuando García Trevijano había roto, hacía tiempo, la relación con Macías (responsable de las matanzas, las torturas y el clima de terror que a su sombra, esparce por todo el país su sobrino y máximo responsable militar, Obiang Nguena); cuando la realidad ya nada tiene que ver con la independencia ideada por Trevijano, es cuando se ve obligado a responder a los ataques sufridos en España.</w:t>
      </w:r>
    </w:p>
    <w:p>
      <w:pPr>
        <w:pStyle w:val="Normal"/>
        <w:jc w:val="both"/>
        <w:rPr/>
      </w:pPr>
      <w:r>
        <w:rPr/>
        <w:t>Pero García Trevijano era para los no votantes de Macías un peligro político. Los guineoecuatorianos anti-Macías teníamos el legítimo deber y derecho a pelear por despojarle del apoyo que le llegaba de tan prestigioso letrado español. Alguien podría incluso legitimar la elaboración de un «dossier» con este objetivo, aunque estuviera cargado de acusaciones sin fundamento, ni comprobadas por los beneficiarios del «dossier», que tan certeramente zancadilleó a García Trevijano, ni por los propios gestores del documento.</w:t>
      </w:r>
    </w:p>
    <w:p>
      <w:pPr>
        <w:pStyle w:val="Normal"/>
        <w:jc w:val="both"/>
        <w:rPr/>
      </w:pPr>
      <w:r>
        <w:rPr/>
        <w:t>El inverosímil «dossier» acusa a García Trevijano de todos los males que acaecieron sobre los guineoecuatorianos con la subida al poder de Macías. Pero nadie podría acusar a García Trevijano de haber estado en la reacción contra el golpe de Estado del 5 de Marzo de 1969, que desencadenó las furias de Macías contra su propio pueblo y arreció su odio contra España.</w:t>
      </w:r>
    </w:p>
    <w:p>
      <w:pPr>
        <w:pStyle w:val="Normal"/>
        <w:jc w:val="both"/>
        <w:rPr/>
      </w:pPr>
      <w:r>
        <w:rPr/>
        <w:t>Trevijano pisó por primera vez suelo guineano siete meses después de aquel golpe militar. El antigolpismo de García Trevijano constituye el verdadero origen del «dossier» que nació como consecuencia de la negativa del letrado español a apoyar el derrocamiento violento de Macías.</w:t>
      </w:r>
    </w:p>
    <w:p>
      <w:pPr>
        <w:pStyle w:val="Normal"/>
        <w:jc w:val="both"/>
        <w:rPr/>
      </w:pPr>
      <w:r>
        <w:rPr/>
        <w:t>Franco acababa de morir y en la política española se debatía la ruptura con el antiguo régimen o los «Pactos de la Moncloa». La fusión entre la Plataforma Democrática y la Junta, dando paso a la Platajunta, acaba por aupar casi definitivamente a Antonio García Trevijano Forte corno alternativa democrática de poder (republicano). Lo cual dejaba alejado del juego al PSOE. Por pueril que hoy pudiera parecer, el PSOE recurre al movimiento político guineoecuatoriano, ANRD, en busca del que para ellos podría ser el «talón de Aquiles» de Trevijano: sus antiguas relaciones con Macías.</w:t>
      </w:r>
    </w:p>
    <w:p>
      <w:pPr>
        <w:pStyle w:val="Normal"/>
        <w:jc w:val="both"/>
        <w:rPr/>
      </w:pPr>
      <w:r>
        <w:rPr/>
        <w:t>ANRD recurre a uno de sus líderes refugiado en Suiza, Esteban Nsue, quien ayuda a elaborar el «dossier» anti-Trevijano, en revancha por la negativa de éste a preparar un golpe de Estado contra Macías. El golpe que García Trevijano evitaba contra Macías por fidelidad a sus convicciones no intervencionistas en un país para él extranjero, acabó por constituirse en el arma política letal contra su fulgurante carrera hacia el poder en España. Don Antonio cayó como un gigante Goliat bajo lo conspiración PSOE-ANRD.</w:t>
      </w:r>
    </w:p>
    <w:p>
      <w:pPr>
        <w:pStyle w:val="Normal"/>
        <w:jc w:val="both"/>
        <w:rPr/>
      </w:pPr>
      <w:r>
        <w:rPr/>
        <w:t>Como consecuencias:</w:t>
      </w:r>
    </w:p>
    <w:p>
      <w:pPr>
        <w:pStyle w:val="Normal"/>
        <w:jc w:val="both"/>
        <w:rPr/>
      </w:pPr>
      <w:r>
        <w:rPr/>
        <w:t>1.- El Partido Socialista Obrero Español se alzó con la palma de la victoria en la agria polémica que le enfrentaba al gigante Trevijano y se afianzó como alternativa de poder en España, hasta alcanzarlo y ejercerlo durante 14 años.</w:t>
      </w:r>
    </w:p>
    <w:p>
      <w:pPr>
        <w:pStyle w:val="Normal"/>
        <w:jc w:val="both"/>
        <w:rPr/>
      </w:pPr>
      <w:r>
        <w:rPr/>
        <w:t xml:space="preserve">2.- Macías -que cuatro años antes habla consumado su ruptura con Trevijano- radicalizó su dictadura vitalicia contra el pueblo y sus odios contra España, hasta pasar el testigo a su sobrino Obiang Nguema. </w:t>
      </w:r>
    </w:p>
    <w:p>
      <w:pPr>
        <w:pStyle w:val="Normal"/>
        <w:jc w:val="both"/>
        <w:rPr/>
      </w:pPr>
      <w:r>
        <w:rPr/>
        <w:t>3.-La oposición guineana, en cambio, quedó enquistada en su letargo e impotencia, mordiendo el polvo de la nunca pagada traición.</w:t>
      </w:r>
    </w:p>
    <w:p>
      <w:pPr>
        <w:pStyle w:val="Normal"/>
        <w:jc w:val="both"/>
        <w:rPr/>
      </w:pPr>
      <w:r>
        <w:rPr/>
        <w:t>4.-Antonio García Trevijano, sin embargo -como queda patente- sigue siendo un hombre pletórico de influencia social y política en su país; pero pendiente de que los guineoecuatorianos modernos y demócratas, le demos una explicación satisfactoria por la puñalada trapera del «dossier».</w:t>
      </w:r>
    </w:p>
    <w:p>
      <w:pPr>
        <w:pStyle w:val="Normal"/>
        <w:jc w:val="both"/>
        <w:rPr/>
      </w:pPr>
      <w:r>
        <w:rPr/>
        <w:t>Quizás la acusación más violenta y más utilizada por sus enemigos políticos sea la de que «se enriqueció en Guinea Ecuatorial». Acusación que no pasa de ser, además de falsa, una pataleta de sus despotricadores políticos. Trevijano pudo haber hipotecado Guinea Ecuatorial, si le hubiera salido esa vena. Lo cierto es que Macías parecía haber aprendido de él la honestidad; pues en su tiempo no tuvo espacio la corrupción económica, y murió sin dejar deuda alguna en las arcas del Estado.</w:t>
      </w:r>
    </w:p>
    <w:p>
      <w:pPr>
        <w:pStyle w:val="Normal"/>
        <w:jc w:val="both"/>
        <w:rPr/>
      </w:pPr>
      <w:r>
        <w:rPr/>
        <w:t>El entonces líder del movimiento ANRD, Andrés Moisés Mba Ada, actual Presidente del Partido Político Unión Popular (UP) dirigió una carta a don Antonio García Trevijano, pidiendo disculpas y reconociendo que el «dossier» estaba plagado de datos falsos y falsificados. Siendo éste un gesto muy significativo, al venir de dónde vino, no deja de ser una parte del obligado acto de resarcimiento que Guinea Ecuatorial debe a quien respondimos con el gesto del «perro que muerde a su libertador», y con tan nulos resultados para nosotros.</w:t>
      </w:r>
    </w:p>
    <w:p>
      <w:pPr>
        <w:pStyle w:val="Normal"/>
        <w:jc w:val="both"/>
        <w:rPr/>
      </w:pPr>
      <w:r>
        <w:rPr/>
        <w:t>Por esa razón hemos querido unirnos al gesto de Andrés Moisés en un acto de revisión histórica e intelectual. Hemos errado el camino en la búsqueda de nuestras libertades pisoteando el honor de Trevijano. Como reconoce Andrés Moisés, intentamos dilapidar su fama haciendo uso de la falsedad.</w:t>
      </w:r>
    </w:p>
    <w:p>
      <w:pPr>
        <w:pStyle w:val="Normal"/>
        <w:jc w:val="both"/>
        <w:rPr/>
      </w:pPr>
      <w:r>
        <w:rPr/>
        <w:t>De nada nos ha servido haber elaborado un «dossier» anti-Trevijano condimentado en las guindillas de la falsedad, al servicio del PSOE, para acabar políticamente con su prestigio. Al final Antonio García Trevijano mantiene su prestigio social, y su acendrado espíritu democrático impoluto. El PSOE está donde todos saben que está, Macías y su heredero Obiang Nguema no han amainado en la tiranía. Y nosotros, el pueblo guineoecuatoriano, no hemos abandonado la esclavitud.</w:t>
      </w:r>
    </w:p>
    <w:p>
      <w:pPr>
        <w:pStyle w:val="Normal"/>
        <w:spacing w:before="120" w:after="120"/>
        <w:jc w:val="both"/>
        <w:rPr/>
      </w:pPr>
      <w:r>
        <w:rPr/>
      </w:r>
    </w:p>
    <w:sectPr>
      <w:type w:val="nextPage"/>
      <w:pgSz w:w="11906" w:h="16838"/>
      <w:pgMar w:left="1021" w:right="102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bidi w:val="0"/>
      <w:spacing w:before="120" w:after="120"/>
    </w:pPr>
    <w:rPr>
      <w:rFonts w:ascii="Verdana" w:hAnsi="Verdana" w:eastAsia="Times New Roman" w:cs="Verdana"/>
      <w:color w:val="auto"/>
      <w:kern w:val="2"/>
      <w:sz w:val="20"/>
      <w:szCs w:val="22"/>
      <w:lang w:val="es-E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Cs w:val="32"/>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stilo1">
    <w:name w:val="Estilo1"/>
    <w:basedOn w:val="Normal"/>
    <w:qFormat/>
    <w:pPr>
      <w:jc w:val="both"/>
    </w:pPr>
    <w:rPr/>
  </w:style>
  <w:style w:type="paragraph" w:styleId="Estilo2">
    <w:name w:val="Estilo2"/>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LibreOffice/25.2.6.2$Linux_X86_64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2010-10-03T00:32:00Z</dcterms:created>
  <dc:creator>Ferran</dc:creator>
  <dc:description/>
  <cp:keywords/>
  <dc:language>en-US</dc:language>
  <cp:lastModifiedBy>Ferran</cp:lastModifiedBy>
  <dcterms:modified xsi:type="dcterms:W3CDTF">2011-12-10T19:16:00Z</dcterms:modified>
  <cp:revision>2</cp:revision>
  <dc:subject/>
  <dc:title>«DOSSIER» ANTI-TREVIJANO: ÚTIL SÓLO PARA EL PSOE</dc:title>
</cp:coreProperties>
</file>