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3C6C" w:rsidRPr="00D63C6C" w:rsidRDefault="00D63C6C" w:rsidP="00B91B79">
      <w:pPr>
        <w:shd w:val="clear" w:color="auto" w:fill="FFFFFF"/>
        <w:jc w:val="both"/>
        <w:rPr>
          <w:rFonts w:eastAsia="Times New Roman" w:cs="Times New Roman"/>
          <w:iCs/>
          <w:szCs w:val="20"/>
          <w:lang w:eastAsia="es-ES"/>
        </w:rPr>
      </w:pPr>
      <w:r w:rsidRPr="00D63C6C">
        <w:rPr>
          <w:rFonts w:eastAsia="Times New Roman" w:cs="Times New Roman"/>
          <w:iCs/>
          <w:szCs w:val="20"/>
          <w:lang w:eastAsia="es-ES"/>
        </w:rPr>
        <w:t>LA TRANSICIÓN NO TERMINÓ CON EL FRANQUISMO, LO CAMUFLÓ / ALFREDO GRIMALDOS</w:t>
      </w:r>
    </w:p>
    <w:p w:rsidR="00D63C6C" w:rsidRPr="00D63C6C" w:rsidRDefault="00D63C6C" w:rsidP="00B91B79">
      <w:pPr>
        <w:shd w:val="clear" w:color="auto" w:fill="FFFFFF"/>
        <w:jc w:val="both"/>
        <w:rPr>
          <w:rFonts w:eastAsia="Times New Roman" w:cs="Times New Roman"/>
          <w:iCs/>
          <w:szCs w:val="20"/>
          <w:lang w:eastAsia="es-ES"/>
        </w:rPr>
      </w:pPr>
      <w:r>
        <w:rPr>
          <w:rFonts w:eastAsia="Times New Roman" w:cs="Times New Roman"/>
          <w:iCs/>
          <w:szCs w:val="20"/>
          <w:lang w:eastAsia="es-ES"/>
        </w:rPr>
        <w:t xml:space="preserve">DEDONA. </w:t>
      </w:r>
      <w:r w:rsidRPr="00D63C6C">
        <w:rPr>
          <w:rFonts w:eastAsia="Times New Roman" w:cs="Times New Roman"/>
          <w:iCs/>
          <w:szCs w:val="20"/>
          <w:lang w:eastAsia="es-ES"/>
        </w:rPr>
        <w:t>20 JULIO</w:t>
      </w:r>
      <w:r>
        <w:rPr>
          <w:rFonts w:eastAsia="Times New Roman" w:cs="Times New Roman"/>
          <w:iCs/>
          <w:szCs w:val="20"/>
          <w:lang w:eastAsia="es-ES"/>
        </w:rPr>
        <w:t xml:space="preserve"> </w:t>
      </w:r>
      <w:r w:rsidRPr="00D63C6C">
        <w:rPr>
          <w:rFonts w:eastAsia="Times New Roman" w:cs="Times New Roman"/>
          <w:iCs/>
          <w:szCs w:val="20"/>
          <w:lang w:eastAsia="es-ES"/>
        </w:rPr>
        <w:t>2016</w:t>
      </w:r>
    </w:p>
    <w:p w:rsidR="00D63C6C" w:rsidRPr="00D63C6C" w:rsidRDefault="00465D1D" w:rsidP="00B91B79">
      <w:pPr>
        <w:shd w:val="clear" w:color="auto" w:fill="FFFFFF"/>
        <w:jc w:val="both"/>
        <w:rPr>
          <w:sz w:val="16"/>
          <w:szCs w:val="16"/>
        </w:rPr>
      </w:pPr>
      <w:hyperlink r:id="rId4" w:history="1">
        <w:r w:rsidR="00D63C6C" w:rsidRPr="00D63C6C">
          <w:rPr>
            <w:rStyle w:val="Hipervnculo"/>
            <w:sz w:val="16"/>
            <w:szCs w:val="16"/>
          </w:rPr>
          <w:t>https://dedona.wordpress.com/2016/07/20/la-transicion-no-termino-con-el-franquismo-lo-camuflo-alfredo-grimaldos/</w:t>
        </w:r>
      </w:hyperlink>
    </w:p>
    <w:p w:rsidR="00D63C6C" w:rsidRPr="00D63C6C" w:rsidRDefault="00D63C6C" w:rsidP="00B91B79">
      <w:pPr>
        <w:shd w:val="clear" w:color="auto" w:fill="FFFFFF"/>
        <w:jc w:val="both"/>
        <w:rPr>
          <w:rFonts w:eastAsia="Times New Roman" w:cs="Times New Roman"/>
          <w:i/>
          <w:iCs/>
          <w:szCs w:val="20"/>
          <w:lang w:eastAsia="es-ES"/>
        </w:rPr>
      </w:pPr>
    </w:p>
    <w:p w:rsidR="00D63C6C" w:rsidRPr="00D63C6C" w:rsidRDefault="00D63C6C" w:rsidP="00B91B79">
      <w:pPr>
        <w:shd w:val="clear" w:color="auto" w:fill="FFFFFF"/>
        <w:jc w:val="both"/>
        <w:rPr>
          <w:rFonts w:eastAsia="Times New Roman" w:cs="Times New Roman"/>
          <w:color w:val="000000"/>
          <w:szCs w:val="20"/>
          <w:lang w:eastAsia="es-ES"/>
        </w:rPr>
      </w:pPr>
      <w:r w:rsidRPr="00D63C6C">
        <w:rPr>
          <w:rFonts w:eastAsia="Times New Roman" w:cs="Times New Roman"/>
          <w:i/>
          <w:iCs/>
          <w:color w:val="000000"/>
          <w:szCs w:val="20"/>
          <w:lang w:eastAsia="es-ES"/>
        </w:rPr>
        <w:t>Son los propios franquistas quienes diseñan el cambio y se reparten los papeles en la obra que ellos mismos dirigen. 38 años después parece claro    </w:t>
      </w:r>
      <w:r w:rsidRPr="00D63C6C">
        <w:rPr>
          <w:rFonts w:eastAsia="Times New Roman" w:cs="Times New Roman"/>
          <w:color w:val="000000"/>
          <w:szCs w:val="20"/>
          <w:lang w:eastAsia="es-ES"/>
        </w:rPr>
        <w:t>ALFREDO GRIMALDOS</w:t>
      </w:r>
    </w:p>
    <w:p w:rsidR="00D63C6C" w:rsidRDefault="00D63C6C" w:rsidP="00B91B79">
      <w:pPr>
        <w:shd w:val="clear" w:color="auto" w:fill="FFFFFF"/>
        <w:jc w:val="both"/>
        <w:rPr>
          <w:rFonts w:eastAsia="Times New Roman" w:cs="Times New Roman"/>
          <w:color w:val="000000"/>
          <w:szCs w:val="20"/>
          <w:lang w:eastAsia="es-ES"/>
        </w:rPr>
      </w:pPr>
    </w:p>
    <w:p w:rsidR="00D63C6C" w:rsidRPr="00D63C6C" w:rsidRDefault="00D63C6C" w:rsidP="00B91B79">
      <w:pPr>
        <w:shd w:val="clear" w:color="auto" w:fill="FFFFFF"/>
        <w:jc w:val="both"/>
        <w:rPr>
          <w:rFonts w:eastAsia="Times New Roman" w:cs="Times New Roman"/>
          <w:color w:val="000000"/>
          <w:szCs w:val="20"/>
          <w:lang w:eastAsia="es-ES"/>
        </w:rPr>
      </w:pPr>
      <w:r w:rsidRPr="00D63C6C">
        <w:rPr>
          <w:rFonts w:eastAsia="Times New Roman" w:cs="Times New Roman"/>
          <w:color w:val="000000"/>
          <w:szCs w:val="20"/>
          <w:lang w:eastAsia="es-ES"/>
        </w:rPr>
        <w:t>El franquismo no es una dictadura que finaliza con el dictador, sino una estructura de poder específica que integra a la nueva monarquía”, escribe José Acosta Sánchez en su libro “Crisis del franquismo y crisis del imperialismo” (1). Y efectivamente, durante la Transición nunca se llega a producir una auténtica ruptura democrática, un corte histórico significativo con el Régimen del Caudillo. En ningún momento se aborda la depuración del aparato de Estado. Políticos que desarrollaron una carrera muy notoria durante la dictadura son los encargados de dirigir el cambio. Y en ese proceso de adaptación de las estructuras franquistas a los nuevos tiempos, policías, jueces y militares continúan siendo los mismos.</w:t>
      </w:r>
    </w:p>
    <w:p w:rsidR="00D63C6C" w:rsidRPr="00D63C6C" w:rsidRDefault="00D63C6C" w:rsidP="00B91B79">
      <w:pPr>
        <w:shd w:val="clear" w:color="auto" w:fill="FFFFFF"/>
        <w:jc w:val="both"/>
        <w:rPr>
          <w:rFonts w:eastAsia="Times New Roman" w:cs="Times New Roman"/>
          <w:color w:val="000000"/>
          <w:szCs w:val="20"/>
          <w:lang w:eastAsia="es-ES"/>
        </w:rPr>
      </w:pPr>
      <w:r w:rsidRPr="00D63C6C">
        <w:rPr>
          <w:rFonts w:eastAsia="Times New Roman" w:cs="Times New Roman"/>
          <w:color w:val="000000"/>
          <w:szCs w:val="20"/>
          <w:lang w:eastAsia="es-ES"/>
        </w:rPr>
        <w:t>Los mandos del Ejército que ejercieron de oficiales con Franco incorporan nuevas estrellas a sus bocamangas al amparo de la Monarquía, los implacables jueces del Tribunal de Orden Público prosiguen su ascenso en los nuevos tribunales de excepción que surgen, y los torturadores de la antigua Brigada Político-Social mantienen sus siniestras trincheras en los sótanos de la Dirección General de Seguridad. El habitual “aprobado por aclamación” de las Cortes franquistas se sustituye por el sacrosanto “consenso” y el silencio oficial continúa apoderándose de muchos asuntos esenciales de la vida política.</w:t>
      </w:r>
    </w:p>
    <w:p w:rsidR="00D63C6C" w:rsidRPr="00D63C6C" w:rsidRDefault="00D63C6C" w:rsidP="00B91B79">
      <w:pPr>
        <w:shd w:val="clear" w:color="auto" w:fill="FFFFFF"/>
        <w:jc w:val="both"/>
        <w:rPr>
          <w:rFonts w:eastAsia="Times New Roman" w:cs="Times New Roman"/>
          <w:color w:val="000000"/>
          <w:szCs w:val="20"/>
          <w:lang w:eastAsia="es-ES"/>
        </w:rPr>
      </w:pPr>
      <w:r w:rsidRPr="00D63C6C">
        <w:rPr>
          <w:rFonts w:eastAsia="Times New Roman" w:cs="Times New Roman"/>
          <w:color w:val="000000"/>
          <w:szCs w:val="20"/>
          <w:lang w:eastAsia="es-ES"/>
        </w:rPr>
        <w:t>Series hagiográficas de televisión, numerosos libros e infinidad de suplementos impresos se encargan de mitificar la mentira y tergiversar los hechos históricos, otorgando un protagonismo estelar, el de incuestionables padres de la democracia, a turbios personajes cuyas elocuentes biografías también quedan convenientemente maquilladas. Pero los verdaderos protagonistas de la Transición no son los políticos profesionales, sino los detenidos y torturados, los miles de encarcelados y, sobre todo, los luchadores muertos.</w:t>
      </w:r>
    </w:p>
    <w:p w:rsidR="00D63C6C" w:rsidRPr="00D63C6C" w:rsidRDefault="00D63C6C" w:rsidP="00B91B79">
      <w:pPr>
        <w:shd w:val="clear" w:color="auto" w:fill="FFFFFF"/>
        <w:jc w:val="both"/>
        <w:rPr>
          <w:rFonts w:eastAsia="Times New Roman" w:cs="Times New Roman"/>
          <w:color w:val="000000"/>
          <w:szCs w:val="20"/>
          <w:lang w:eastAsia="es-ES"/>
        </w:rPr>
      </w:pPr>
      <w:r w:rsidRPr="00D63C6C">
        <w:rPr>
          <w:rFonts w:eastAsia="Times New Roman" w:cs="Times New Roman"/>
          <w:color w:val="000000"/>
          <w:szCs w:val="20"/>
          <w:lang w:eastAsia="es-ES"/>
        </w:rPr>
        <w:t xml:space="preserve">Ya en 1977, el dibujante Carlos Giménez encabeza una de sus rotundas historias gráficas, publicada en la revista El </w:t>
      </w:r>
      <w:proofErr w:type="spellStart"/>
      <w:r w:rsidRPr="00D63C6C">
        <w:rPr>
          <w:rFonts w:eastAsia="Times New Roman" w:cs="Times New Roman"/>
          <w:color w:val="000000"/>
          <w:szCs w:val="20"/>
          <w:lang w:eastAsia="es-ES"/>
        </w:rPr>
        <w:t>Papus</w:t>
      </w:r>
      <w:proofErr w:type="spellEnd"/>
      <w:r w:rsidRPr="00D63C6C">
        <w:rPr>
          <w:rFonts w:eastAsia="Times New Roman" w:cs="Times New Roman"/>
          <w:color w:val="000000"/>
          <w:szCs w:val="20"/>
          <w:lang w:eastAsia="es-ES"/>
        </w:rPr>
        <w:t>, con un título que hoy conserva absoluta vigencia: “Recuerda”. La doble página comienza con una viñeta en la que los carteles electorales se enseñorean de la calle, mostrando a políticos sonrientes bajo el lema: “los hombres que hacen posible la democracia”. En los dibujos posteriores se pueden ver un fusilamiento, el interrogatorio de un detenido destrozado por la tortura, una galería de presos políticos, el asesinato de un joven, que es acribillado por la policía mientras realiza una pintada, y a manifestantes reclamando “amnistía y libertad”. En la última viñeta, “los hombres que hacen posible la democracia” ya han cambiado: no aparecen las caras sonrientes de los políticos, sino las víctimas de la represión.</w:t>
      </w:r>
    </w:p>
    <w:p w:rsidR="00D63C6C" w:rsidRPr="00D63C6C" w:rsidRDefault="00D63C6C" w:rsidP="00B91B79">
      <w:pPr>
        <w:shd w:val="clear" w:color="auto" w:fill="FFFFFF"/>
        <w:jc w:val="both"/>
        <w:rPr>
          <w:rFonts w:eastAsia="Times New Roman" w:cs="Times New Roman"/>
          <w:color w:val="000000"/>
          <w:szCs w:val="20"/>
          <w:lang w:eastAsia="es-ES"/>
        </w:rPr>
      </w:pPr>
      <w:r w:rsidRPr="00D63C6C">
        <w:rPr>
          <w:rFonts w:eastAsia="Times New Roman" w:cs="Times New Roman"/>
          <w:color w:val="000000"/>
          <w:szCs w:val="20"/>
          <w:lang w:eastAsia="es-ES"/>
        </w:rPr>
        <w:t xml:space="preserve">La crónica de los primeros años de la Transición publicada en El </w:t>
      </w:r>
      <w:proofErr w:type="spellStart"/>
      <w:r w:rsidRPr="00D63C6C">
        <w:rPr>
          <w:rFonts w:eastAsia="Times New Roman" w:cs="Times New Roman"/>
          <w:color w:val="000000"/>
          <w:szCs w:val="20"/>
          <w:lang w:eastAsia="es-ES"/>
        </w:rPr>
        <w:t>Papus</w:t>
      </w:r>
      <w:proofErr w:type="spellEnd"/>
      <w:r w:rsidRPr="00D63C6C">
        <w:rPr>
          <w:rFonts w:eastAsia="Times New Roman" w:cs="Times New Roman"/>
          <w:color w:val="000000"/>
          <w:szCs w:val="20"/>
          <w:lang w:eastAsia="es-ES"/>
        </w:rPr>
        <w:t xml:space="preserve"> constituye una de los más certeros análisis de ese momento histórico que han quedado impresos. Para intentar acabar con la lucidez de sus cronistas, un grupo de extrema derecha hace explotar una bomba en la redacción de la revista, en 1978, asesinando a Juan Peñalver, conserje del edificio. Varios jueces del antiguo Tribunal de Orden Público franquista, instalados en los nuevos órganos judiciales de la Monarquía, se encargan de amparar a los criminales.</w:t>
      </w:r>
    </w:p>
    <w:p w:rsidR="00D63C6C" w:rsidRPr="00D63C6C" w:rsidRDefault="00D63C6C" w:rsidP="00B91B79">
      <w:pPr>
        <w:shd w:val="clear" w:color="auto" w:fill="FFFFFF"/>
        <w:jc w:val="both"/>
        <w:rPr>
          <w:rFonts w:eastAsia="Times New Roman" w:cs="Times New Roman"/>
          <w:color w:val="000000"/>
          <w:szCs w:val="20"/>
          <w:lang w:eastAsia="es-ES"/>
        </w:rPr>
      </w:pPr>
      <w:r w:rsidRPr="00D63C6C">
        <w:rPr>
          <w:rFonts w:eastAsia="Times New Roman" w:cs="Times New Roman"/>
          <w:color w:val="000000"/>
          <w:szCs w:val="20"/>
          <w:lang w:eastAsia="es-ES"/>
        </w:rPr>
        <w:t xml:space="preserve">La imagen oficial de la Transición se ha construido sobre el silencio, la ocultación, el olvido y la falsificación del pasado. Una y otra vez se vuelven a dibujar las claves políticas de aquellos años como un juego de mesa, como una especie de partida entre destacados franquistas que, de repente, se transforman en demócratas y tienen que enfrentarse con el “búnker” fascista. En esa opereta, los miembros de la oposición controlada actúan como artistas invitados. Tras </w:t>
      </w:r>
      <w:r w:rsidRPr="00D63C6C">
        <w:rPr>
          <w:rFonts w:eastAsia="Times New Roman" w:cs="Times New Roman"/>
          <w:color w:val="000000"/>
          <w:szCs w:val="20"/>
          <w:lang w:eastAsia="es-ES"/>
        </w:rPr>
        <w:lastRenderedPageBreak/>
        <w:t>contemplar semejante cuadro, parece que la lucha en la calle nunca ha existido. Una y otra vez se renuncia a reivindicar una parte fundamental de la historia reciente: más de cien militantes de izquierda fueron asesinados, entre los años 1976 y 1980, en manifestaciones o atentados. Por la policía, la Guardia Civil y la extrema derecha instrumentalizada desde el poder.</w:t>
      </w:r>
    </w:p>
    <w:p w:rsidR="00D63C6C" w:rsidRPr="00D63C6C" w:rsidRDefault="00D63C6C" w:rsidP="00B91B79">
      <w:pPr>
        <w:shd w:val="clear" w:color="auto" w:fill="FFFFFF"/>
        <w:jc w:val="both"/>
        <w:rPr>
          <w:rFonts w:eastAsia="Times New Roman" w:cs="Times New Roman"/>
          <w:color w:val="000000"/>
          <w:szCs w:val="20"/>
          <w:lang w:eastAsia="es-ES"/>
        </w:rPr>
      </w:pPr>
      <w:r w:rsidRPr="00D63C6C">
        <w:rPr>
          <w:rFonts w:eastAsia="Times New Roman" w:cs="Times New Roman"/>
          <w:color w:val="000000"/>
          <w:szCs w:val="20"/>
          <w:lang w:eastAsia="es-ES"/>
        </w:rPr>
        <w:t>Son los propios franquistas quienes diseñan el cambio y se reparten los papeles en la obra que ellos mismos dirigen. La Transición se convierte en la metáfora de un interrogatorio policial. Eso que los funcionarios de la Brigada Político-Social sabían hacer a la perfección. Para apuntalar sus planes, los reformistas que ejercen de “policías buenos” piden constantemente sumisa colaboración a los opositores “sensatos”. Con un claro aviso añadido: en caso contrario, pueden intervenir los incontrolados “policías malos”. Y será peor para todos.</w:t>
      </w:r>
    </w:p>
    <w:p w:rsidR="00D63C6C" w:rsidRPr="00D63C6C" w:rsidRDefault="00D63C6C" w:rsidP="00B91B79">
      <w:pPr>
        <w:shd w:val="clear" w:color="auto" w:fill="FFFFFF"/>
        <w:jc w:val="both"/>
        <w:rPr>
          <w:rFonts w:eastAsia="Times New Roman" w:cs="Times New Roman"/>
          <w:color w:val="000000"/>
          <w:szCs w:val="20"/>
          <w:lang w:eastAsia="es-ES"/>
        </w:rPr>
      </w:pPr>
      <w:r w:rsidRPr="00D63C6C">
        <w:rPr>
          <w:rFonts w:eastAsia="Times New Roman" w:cs="Times New Roman"/>
          <w:color w:val="000000"/>
          <w:szCs w:val="20"/>
          <w:lang w:eastAsia="es-ES"/>
        </w:rPr>
        <w:t>Ese sistema de presión resulta muy conocido para todos los detenidos que han pasado por la Dirección General de Seguridad y lo han sufrido. En su estrategia, los cerebros del cambio se sirven de la extrema derecha que asesina en la calle, del búnker político franquista y del miedo al ruido de sables. Y en caso de que algo se les vaya de las manos, utilizan el recurso habitual: la policía y la Guardia Civil. “El peligro de involución” les viene bien para exigir a la oposición que se doblegue una y otra vez, antes de haber llegado a alcanzar sus reivindicaciones mínimas.</w:t>
      </w:r>
    </w:p>
    <w:p w:rsidR="00D63C6C" w:rsidRPr="00D63C6C" w:rsidRDefault="00D63C6C" w:rsidP="00B91B79">
      <w:pPr>
        <w:shd w:val="clear" w:color="auto" w:fill="FFFFFF"/>
        <w:jc w:val="both"/>
        <w:rPr>
          <w:rFonts w:eastAsia="Times New Roman" w:cs="Times New Roman"/>
          <w:color w:val="000000"/>
          <w:szCs w:val="20"/>
          <w:lang w:eastAsia="es-ES"/>
        </w:rPr>
      </w:pPr>
      <w:r w:rsidRPr="00D63C6C">
        <w:rPr>
          <w:rFonts w:eastAsia="Times New Roman" w:cs="Times New Roman"/>
          <w:color w:val="000000"/>
          <w:szCs w:val="20"/>
          <w:lang w:eastAsia="es-ES"/>
        </w:rPr>
        <w:t xml:space="preserve">Los franquistas con voluntad de perpetuarse en el poder saben que, por necesidad histórica, tienen que cambiar algunos elementos de la estructura política del Régimen, pero sólo están dispuestos a hacerlo después de haber desactivado previamente al enemigo. La dictadura aún puede seguir conteniendo, hasta cierto punto, el empuje del movimiento de masas, pero cada vez con mayor dificultad y a cambio del aislamiento exterior de la clase dominante. Así que muchos de los que han apoyado abiertamente, hasta ese momento, el totalitarismo franquista –desde Fraga o Pío </w:t>
      </w:r>
      <w:proofErr w:type="spellStart"/>
      <w:r w:rsidRPr="00D63C6C">
        <w:rPr>
          <w:rFonts w:eastAsia="Times New Roman" w:cs="Times New Roman"/>
          <w:color w:val="000000"/>
          <w:szCs w:val="20"/>
          <w:lang w:eastAsia="es-ES"/>
        </w:rPr>
        <w:t>Cabanillas</w:t>
      </w:r>
      <w:proofErr w:type="spellEnd"/>
      <w:r w:rsidRPr="00D63C6C">
        <w:rPr>
          <w:rFonts w:eastAsia="Times New Roman" w:cs="Times New Roman"/>
          <w:color w:val="000000"/>
          <w:szCs w:val="20"/>
          <w:lang w:eastAsia="es-ES"/>
        </w:rPr>
        <w:t>, hasta Suárez y Martín Villa- se van despegando de él para reconvertirse en partidarios de la evolución controlada del propio Régimen.</w:t>
      </w:r>
    </w:p>
    <w:p w:rsidR="00D63C6C" w:rsidRPr="00D63C6C" w:rsidRDefault="00D63C6C" w:rsidP="00B91B79">
      <w:pPr>
        <w:shd w:val="clear" w:color="auto" w:fill="FFFFFF"/>
        <w:jc w:val="both"/>
        <w:rPr>
          <w:rFonts w:eastAsia="Times New Roman" w:cs="Times New Roman"/>
          <w:color w:val="000000"/>
          <w:szCs w:val="20"/>
          <w:lang w:eastAsia="es-ES"/>
        </w:rPr>
      </w:pPr>
      <w:r w:rsidRPr="00D63C6C">
        <w:rPr>
          <w:rFonts w:eastAsia="Times New Roman" w:cs="Times New Roman"/>
          <w:color w:val="000000"/>
          <w:szCs w:val="20"/>
          <w:lang w:eastAsia="es-ES"/>
        </w:rPr>
        <w:t>Poco a poco, acreditados detractores de la democracia y el pluralismo se empiezan a manifestar a favor de iniciar el camino hacia un sistema parlamentario de corte europeo occidental, con partidos y sindicatos legalizados. Pero para llegar a ese punto, primero hay que debilitar a las fuerzas más organizadas de la oposición y al movimiento sindical. Cada paso en el proceso de apertura tiene que conllevar, necesariamente, una cesión por parte de los opositores que aspiren a participar en el nuevo juego. Y las reglas las imponen ellos, los franquistas. La consigna está clara: reformar el Régimen, pero impedir a toda costa que se produzca una ruptura. Eso podría acabar con los propios intereses de futuro de quienes apadrinan el cambio.</w:t>
      </w:r>
    </w:p>
    <w:p w:rsidR="00D63C6C" w:rsidRPr="00D63C6C" w:rsidRDefault="00D63C6C" w:rsidP="00B91B79">
      <w:pPr>
        <w:shd w:val="clear" w:color="auto" w:fill="FFFFFF"/>
        <w:jc w:val="both"/>
        <w:rPr>
          <w:rFonts w:eastAsia="Times New Roman" w:cs="Times New Roman"/>
          <w:color w:val="000000"/>
          <w:szCs w:val="20"/>
          <w:lang w:eastAsia="es-ES"/>
        </w:rPr>
      </w:pPr>
      <w:r w:rsidRPr="00D63C6C">
        <w:rPr>
          <w:rFonts w:eastAsia="Times New Roman" w:cs="Times New Roman"/>
          <w:color w:val="000000"/>
          <w:szCs w:val="20"/>
          <w:lang w:eastAsia="es-ES"/>
        </w:rPr>
        <w:t xml:space="preserve">En 1973, el “opositor” monárquico Joaquín </w:t>
      </w:r>
      <w:proofErr w:type="spellStart"/>
      <w:r w:rsidRPr="00D63C6C">
        <w:rPr>
          <w:rFonts w:eastAsia="Times New Roman" w:cs="Times New Roman"/>
          <w:color w:val="000000"/>
          <w:szCs w:val="20"/>
          <w:lang w:eastAsia="es-ES"/>
        </w:rPr>
        <w:t>Satrústegui</w:t>
      </w:r>
      <w:proofErr w:type="spellEnd"/>
      <w:r w:rsidRPr="00D63C6C">
        <w:rPr>
          <w:rFonts w:eastAsia="Times New Roman" w:cs="Times New Roman"/>
          <w:color w:val="000000"/>
          <w:szCs w:val="20"/>
          <w:lang w:eastAsia="es-ES"/>
        </w:rPr>
        <w:t>, que cuatro años más tarde se convertirá en senador por designación real en las primeras Cortes elegidas en las urnas, declara en Roma: “Esta táctica (sic) no tendría razón de ser si no existiera una oposición reformista, con la ayuda de la cual debemos tratar de controlar y evitar la movilización mayoritaria y la situación que se podría dar después como consecuencia de ella”. Y añade, con claras dotes proféticas: “Hay que domeñar, a costa de lo que sea, a los comunistas, sobre todo, y, más importante aún, hay que integrar a sus dirigentes en nuestro proyecto, para que sean ellos mismos los que controlen y eviten la violencia de las huelgas y las revueltas estudiantiles, sobre las que tienen una gran autoridad e influencia. Hay que evitar a toda costa que se proclame la República de nuevo”.</w:t>
      </w:r>
    </w:p>
    <w:p w:rsidR="00D63C6C" w:rsidRPr="00D63C6C" w:rsidRDefault="00D63C6C" w:rsidP="00B91B79">
      <w:pPr>
        <w:shd w:val="clear" w:color="auto" w:fill="FFFFFF"/>
        <w:jc w:val="both"/>
        <w:rPr>
          <w:rFonts w:eastAsia="Times New Roman" w:cs="Times New Roman"/>
          <w:color w:val="000000"/>
          <w:szCs w:val="20"/>
          <w:lang w:eastAsia="es-ES"/>
        </w:rPr>
      </w:pPr>
      <w:r w:rsidRPr="00D63C6C">
        <w:rPr>
          <w:rFonts w:eastAsia="Times New Roman" w:cs="Times New Roman"/>
          <w:color w:val="000000"/>
          <w:szCs w:val="20"/>
          <w:lang w:eastAsia="es-ES"/>
        </w:rPr>
        <w:t xml:space="preserve">Carrillo entiende perfectamente este mensaje y pronto acaba aceptando la Monarquía y haciendo de policía </w:t>
      </w:r>
      <w:proofErr w:type="spellStart"/>
      <w:r w:rsidRPr="00D63C6C">
        <w:rPr>
          <w:rFonts w:eastAsia="Times New Roman" w:cs="Times New Roman"/>
          <w:color w:val="000000"/>
          <w:szCs w:val="20"/>
          <w:lang w:eastAsia="es-ES"/>
        </w:rPr>
        <w:t>desmovilizador</w:t>
      </w:r>
      <w:proofErr w:type="spellEnd"/>
      <w:r w:rsidRPr="00D63C6C">
        <w:rPr>
          <w:rFonts w:eastAsia="Times New Roman" w:cs="Times New Roman"/>
          <w:color w:val="000000"/>
          <w:szCs w:val="20"/>
          <w:lang w:eastAsia="es-ES"/>
        </w:rPr>
        <w:t xml:space="preserve"> en su importante área de influencia. Por orden de su secretario general y por primera vez en la historia, las bases del PCE se ven obligadas a enarbolar la bandera de la monarquía borbónica, la misma que presidía los consejos de guerra franquistas, y también a enfrentarse con quienes se empeñan en seguir esgrimiendo la enseña tricolor. En más de una ocasión se puede ver a curtidos militantes comunistas cumplir esa </w:t>
      </w:r>
      <w:r w:rsidRPr="00D63C6C">
        <w:rPr>
          <w:rFonts w:eastAsia="Times New Roman" w:cs="Times New Roman"/>
          <w:color w:val="000000"/>
          <w:szCs w:val="20"/>
          <w:lang w:eastAsia="es-ES"/>
        </w:rPr>
        <w:lastRenderedPageBreak/>
        <w:t>insólita y amarga misión con los ojos empañados: “Por favor, compañero, vamos a intentar que no haya problemas… Tengo que hacer esto por disciplina de partido, entiéndelo”.</w:t>
      </w:r>
    </w:p>
    <w:p w:rsidR="00D63C6C" w:rsidRPr="00D63C6C" w:rsidRDefault="00D63C6C" w:rsidP="00B91B79">
      <w:pPr>
        <w:shd w:val="clear" w:color="auto" w:fill="FFFFFF"/>
        <w:jc w:val="both"/>
        <w:rPr>
          <w:rFonts w:eastAsia="Times New Roman" w:cs="Times New Roman"/>
          <w:color w:val="000000"/>
          <w:szCs w:val="20"/>
          <w:lang w:eastAsia="es-ES"/>
        </w:rPr>
      </w:pPr>
      <w:r w:rsidRPr="00D63C6C">
        <w:rPr>
          <w:rFonts w:eastAsia="Times New Roman" w:cs="Times New Roman"/>
          <w:color w:val="000000"/>
          <w:szCs w:val="20"/>
          <w:lang w:eastAsia="es-ES"/>
        </w:rPr>
        <w:t xml:space="preserve">La Revolución de los Claveles portuguesa del 25 de abril de 1974 constituye una llamada de atención fundamental para los franquistas con mayor visión de futuro. Un hombre del búnker, Utrera Molina, ministro Secretario General del Movimiento en esa fecha y hoy suegro del alcalde de Madrid, Alberto Ruiz Gallardón, confiesa a Victoria </w:t>
      </w:r>
      <w:proofErr w:type="spellStart"/>
      <w:r w:rsidRPr="00D63C6C">
        <w:rPr>
          <w:rFonts w:eastAsia="Times New Roman" w:cs="Times New Roman"/>
          <w:color w:val="000000"/>
          <w:szCs w:val="20"/>
          <w:lang w:eastAsia="es-ES"/>
        </w:rPr>
        <w:t>Prego</w:t>
      </w:r>
      <w:proofErr w:type="spellEnd"/>
      <w:r w:rsidRPr="00D63C6C">
        <w:rPr>
          <w:rFonts w:eastAsia="Times New Roman" w:cs="Times New Roman"/>
          <w:color w:val="000000"/>
          <w:szCs w:val="20"/>
          <w:lang w:eastAsia="es-ES"/>
        </w:rPr>
        <w:t xml:space="preserve"> en un capítulo de la serie sobre la Transición que la periodista elaboró para TVE: “Yo juzgué que había que tomar nota y anticiparse. O una de dos, o vigorizábamos nuestras instituciones y las modernizábamos, poniéndolas al día, o perderían definitivamente su espacio de futuro”.</w:t>
      </w:r>
    </w:p>
    <w:p w:rsidR="00D63C6C" w:rsidRPr="00D63C6C" w:rsidRDefault="00D63C6C" w:rsidP="00B91B79">
      <w:pPr>
        <w:shd w:val="clear" w:color="auto" w:fill="FFFFFF"/>
        <w:jc w:val="both"/>
        <w:rPr>
          <w:rFonts w:eastAsia="Times New Roman" w:cs="Times New Roman"/>
          <w:color w:val="000000"/>
          <w:szCs w:val="20"/>
          <w:lang w:eastAsia="es-ES"/>
        </w:rPr>
      </w:pPr>
      <w:r w:rsidRPr="00D63C6C">
        <w:rPr>
          <w:rFonts w:eastAsia="Times New Roman" w:cs="Times New Roman"/>
          <w:color w:val="000000"/>
          <w:szCs w:val="20"/>
          <w:lang w:eastAsia="es-ES"/>
        </w:rPr>
        <w:t>En su libro “De Franco a Juan Carlos I” (2), José Luis Mendizábal señala que una de las condiciones básicas de la reforma es la de “recuperar para esta singular derecha democratizadora el mayor número de servidores del aparato del Estado franquista. Y lo cierto es que, durante la Transición, las nuevas instituciones que van surgiendo coexisten con organismos engendrados por el franquismo. Y los personajes que han hecho carrera en éstos se trasvasan con toda naturalidad a los primeros. La alta burocracia, los jueces, la policía y los mandos militares permanecen en sus puestos. Y con ellos, una gran cantidad de hábitos antidemocráticos y de mecanismos represivos. Se mantienen los servicios secretos del fascismo, dirigidos por funcionarios que han hecho toda su carrera dentro de ellos, cambiándolos sólo el nombre. Y continúan espiando, sin ningún tipo de control, las conversaciones telefónicas y la correspondencia”.</w:t>
      </w:r>
    </w:p>
    <w:p w:rsidR="00D63C6C" w:rsidRPr="00D63C6C" w:rsidRDefault="00D63C6C" w:rsidP="00B91B79">
      <w:pPr>
        <w:shd w:val="clear" w:color="auto" w:fill="FFFFFF"/>
        <w:jc w:val="both"/>
        <w:rPr>
          <w:rFonts w:eastAsia="Times New Roman" w:cs="Times New Roman"/>
          <w:color w:val="000000"/>
          <w:szCs w:val="20"/>
          <w:lang w:eastAsia="es-ES"/>
        </w:rPr>
      </w:pPr>
      <w:r w:rsidRPr="00D63C6C">
        <w:rPr>
          <w:rFonts w:eastAsia="Times New Roman" w:cs="Times New Roman"/>
          <w:color w:val="000000"/>
          <w:szCs w:val="20"/>
          <w:lang w:eastAsia="es-ES"/>
        </w:rPr>
        <w:t>Otro de los rasgos significativos del proceso de fabricación política de una derecha parlamentaria, a partir del franquismo de camisa azul, es la promoción simultánea de una extrema derecha violenta y golpista, sobre cuyas espaldas van a reposar todas las culpas del fascismo durante la Transición. Pero incluso en este caso, sin que tampoco se deriven responsabilidades penales para los ultras por sus actos criminales, salvo en muy pocos casos. Policías y jueces les echan una mano. De ese modo, los “policías malos” de este gran montaje son, “exclusivamente”, un puñado de locos marginales, encuadrados en grupos de fanáticos franquistas. Eso sí, dirigidos por los funcionarios policiales del antiguo régimen, que se perpetúan en la Transición, y por los servicios de información surgidos del propio aparato franquista. Los ultras asumen a la perfección su papel criminal y llevan a cabo decenas de asesinatos desde 1976 hasta 1980. La mayor parte de ellos quedan impunes.</w:t>
      </w:r>
    </w:p>
    <w:p w:rsidR="00D63C6C" w:rsidRPr="00D63C6C" w:rsidRDefault="00D63C6C" w:rsidP="00B91B79">
      <w:pPr>
        <w:shd w:val="clear" w:color="auto" w:fill="FFFFFF"/>
        <w:jc w:val="both"/>
        <w:rPr>
          <w:rFonts w:eastAsia="Times New Roman" w:cs="Times New Roman"/>
          <w:color w:val="000000"/>
          <w:szCs w:val="20"/>
          <w:lang w:eastAsia="es-ES"/>
        </w:rPr>
      </w:pPr>
      <w:r w:rsidRPr="00D63C6C">
        <w:rPr>
          <w:rFonts w:eastAsia="Times New Roman" w:cs="Times New Roman"/>
          <w:color w:val="000000"/>
          <w:szCs w:val="20"/>
          <w:lang w:eastAsia="es-ES"/>
        </w:rPr>
        <w:t xml:space="preserve">Durante ese periodo, el movimiento popular afronta constantes y peligrosos pulsos en la calle, enfrentándose contra las fuerzas policiales para conseguir la ruptura democrática. Pero los franquistas renovados tienen claro que para que triunfe la reforma controlada hay que acabar con la resistencia organizada y buscan establecer un “consenso” con las direcciones de los grupos que tiene mayor influencia en la izquierda. No obstante, no les resulta fácil la tarea de desmontar las estructuras populares que se han ido creando durante los últimos años del franquismo, </w:t>
      </w:r>
      <w:proofErr w:type="gramStart"/>
      <w:r w:rsidRPr="00D63C6C">
        <w:rPr>
          <w:rFonts w:eastAsia="Times New Roman" w:cs="Times New Roman"/>
          <w:color w:val="000000"/>
          <w:szCs w:val="20"/>
          <w:lang w:eastAsia="es-ES"/>
        </w:rPr>
        <w:t>políticas</w:t>
      </w:r>
      <w:proofErr w:type="gramEnd"/>
      <w:r w:rsidRPr="00D63C6C">
        <w:rPr>
          <w:rFonts w:eastAsia="Times New Roman" w:cs="Times New Roman"/>
          <w:color w:val="000000"/>
          <w:szCs w:val="20"/>
          <w:lang w:eastAsia="es-ES"/>
        </w:rPr>
        <w:t>, vecinales y sindicales, ni siquiera con el apoyo de tan acreditados colaboradores. La lucha por la amnistía y la ruptura sigue movilizando a un sector importante de la oposición.</w:t>
      </w:r>
    </w:p>
    <w:p w:rsidR="00D63C6C" w:rsidRPr="00D63C6C" w:rsidRDefault="00D63C6C" w:rsidP="00B91B79">
      <w:pPr>
        <w:shd w:val="clear" w:color="auto" w:fill="FFFFFF"/>
        <w:jc w:val="both"/>
        <w:rPr>
          <w:rFonts w:eastAsia="Times New Roman" w:cs="Times New Roman"/>
          <w:color w:val="000000"/>
          <w:szCs w:val="20"/>
          <w:lang w:eastAsia="es-ES"/>
        </w:rPr>
      </w:pPr>
      <w:r w:rsidRPr="00D63C6C">
        <w:rPr>
          <w:rFonts w:eastAsia="Times New Roman" w:cs="Times New Roman"/>
          <w:color w:val="000000"/>
          <w:szCs w:val="20"/>
          <w:lang w:eastAsia="es-ES"/>
        </w:rPr>
        <w:t xml:space="preserve">La liquidación de los movimientos populares está en el origen de la </w:t>
      </w:r>
      <w:proofErr w:type="spellStart"/>
      <w:r w:rsidRPr="00D63C6C">
        <w:rPr>
          <w:rFonts w:eastAsia="Times New Roman" w:cs="Times New Roman"/>
          <w:color w:val="000000"/>
          <w:szCs w:val="20"/>
          <w:lang w:eastAsia="es-ES"/>
        </w:rPr>
        <w:t>partitocracia</w:t>
      </w:r>
      <w:proofErr w:type="spellEnd"/>
      <w:r w:rsidRPr="00D63C6C">
        <w:rPr>
          <w:rFonts w:eastAsia="Times New Roman" w:cs="Times New Roman"/>
          <w:color w:val="000000"/>
          <w:szCs w:val="20"/>
          <w:lang w:eastAsia="es-ES"/>
        </w:rPr>
        <w:t xml:space="preserve"> corrupta que se acaba imponiendo y que ahora está llegando a su máximo nivel de podredumbre. El sistema electoral diseñado y el propio funcionamiento del Congreso de los Diputados contribuyen decisivamente a provocar un corte entre los políticos profesionales y sus votantes. Eduardo </w:t>
      </w:r>
      <w:proofErr w:type="spellStart"/>
      <w:r w:rsidRPr="00D63C6C">
        <w:rPr>
          <w:rFonts w:eastAsia="Times New Roman" w:cs="Times New Roman"/>
          <w:color w:val="000000"/>
          <w:szCs w:val="20"/>
          <w:lang w:eastAsia="es-ES"/>
        </w:rPr>
        <w:t>Haro</w:t>
      </w:r>
      <w:proofErr w:type="spellEnd"/>
      <w:r w:rsidRPr="00D63C6C">
        <w:rPr>
          <w:rFonts w:eastAsia="Times New Roman" w:cs="Times New Roman"/>
          <w:color w:val="000000"/>
          <w:szCs w:val="20"/>
          <w:lang w:eastAsia="es-ES"/>
        </w:rPr>
        <w:t xml:space="preserve"> </w:t>
      </w:r>
      <w:proofErr w:type="spellStart"/>
      <w:r w:rsidRPr="00D63C6C">
        <w:rPr>
          <w:rFonts w:eastAsia="Times New Roman" w:cs="Times New Roman"/>
          <w:color w:val="000000"/>
          <w:szCs w:val="20"/>
          <w:lang w:eastAsia="es-ES"/>
        </w:rPr>
        <w:t>Tecglen</w:t>
      </w:r>
      <w:proofErr w:type="spellEnd"/>
      <w:r w:rsidRPr="00D63C6C">
        <w:rPr>
          <w:rFonts w:eastAsia="Times New Roman" w:cs="Times New Roman"/>
          <w:color w:val="000000"/>
          <w:szCs w:val="20"/>
          <w:lang w:eastAsia="es-ES"/>
        </w:rPr>
        <w:t xml:space="preserve">, en su columna de El País, el 12 de mayo de 2004, escribe: “La ley </w:t>
      </w:r>
      <w:proofErr w:type="spellStart"/>
      <w:r w:rsidRPr="00D63C6C">
        <w:rPr>
          <w:rFonts w:eastAsia="Times New Roman" w:cs="Times New Roman"/>
          <w:color w:val="000000"/>
          <w:szCs w:val="20"/>
          <w:lang w:eastAsia="es-ES"/>
        </w:rPr>
        <w:t>D’Hont</w:t>
      </w:r>
      <w:proofErr w:type="spellEnd"/>
      <w:r w:rsidRPr="00D63C6C">
        <w:rPr>
          <w:rFonts w:eastAsia="Times New Roman" w:cs="Times New Roman"/>
          <w:color w:val="000000"/>
          <w:szCs w:val="20"/>
          <w:lang w:eastAsia="es-ES"/>
        </w:rPr>
        <w:t xml:space="preserve"> favorece los grandes partidos y disminuye los pequeños; es contraria al pluralismo y se adoptó para continuar el franquismo a base de dos partidos únicos”.</w:t>
      </w:r>
    </w:p>
    <w:p w:rsidR="00D63C6C" w:rsidRPr="00D63C6C" w:rsidRDefault="00D63C6C" w:rsidP="00B91B79">
      <w:pPr>
        <w:shd w:val="clear" w:color="auto" w:fill="FFFFFF"/>
        <w:jc w:val="both"/>
        <w:rPr>
          <w:rFonts w:eastAsia="Times New Roman" w:cs="Times New Roman"/>
          <w:color w:val="000000"/>
          <w:szCs w:val="20"/>
          <w:lang w:eastAsia="es-ES"/>
        </w:rPr>
      </w:pPr>
      <w:r w:rsidRPr="00D63C6C">
        <w:rPr>
          <w:rFonts w:eastAsia="Times New Roman" w:cs="Times New Roman"/>
          <w:color w:val="000000"/>
          <w:szCs w:val="20"/>
          <w:lang w:eastAsia="es-ES"/>
        </w:rPr>
        <w:t xml:space="preserve">Las exigencias básicas de la Junta Democrática, organismo unitario presentado en París en 1974, con el auspicio del PCE, van perdiendo brío sólo dos años después de su creación, a medida que la Transición avanza. Se renuncia a la “formación de un gobierno provisional”; la “amnistía total” se consigue gracias a manifestaciones populares convocadas sin el apoyo de </w:t>
      </w:r>
      <w:r w:rsidRPr="00D63C6C">
        <w:rPr>
          <w:rFonts w:eastAsia="Times New Roman" w:cs="Times New Roman"/>
          <w:color w:val="000000"/>
          <w:szCs w:val="20"/>
          <w:lang w:eastAsia="es-ES"/>
        </w:rPr>
        <w:lastRenderedPageBreak/>
        <w:t xml:space="preserve">los partidos mayoritarios de la oposición, en las que las calles se tiñen con la sangre de muchos jóvenes estudiantes y obreros; la “independencia judicial” se olvida para siempre y, por supuesto, no se vuelve a plantear uno de los puntos clave de la plataforma reivindicativa de la Junta: la “celebración una consulta para elegir la forma de Estado: monarquía o república”. Queda sellado un pacto en el que se acuerda no remontarse a la guerra civil y a los años de represión posteriores, se pretende enterrar la memoria histórica del periodo republicano y la ilegitimidad originaria de la monarquía </w:t>
      </w:r>
      <w:proofErr w:type="spellStart"/>
      <w:r w:rsidRPr="00D63C6C">
        <w:rPr>
          <w:rFonts w:eastAsia="Times New Roman" w:cs="Times New Roman"/>
          <w:color w:val="000000"/>
          <w:szCs w:val="20"/>
          <w:lang w:eastAsia="es-ES"/>
        </w:rPr>
        <w:t>juancarlista</w:t>
      </w:r>
      <w:proofErr w:type="spellEnd"/>
      <w:r w:rsidRPr="00D63C6C">
        <w:rPr>
          <w:rFonts w:eastAsia="Times New Roman" w:cs="Times New Roman"/>
          <w:color w:val="000000"/>
          <w:szCs w:val="20"/>
          <w:lang w:eastAsia="es-ES"/>
        </w:rPr>
        <w:t>.</w:t>
      </w:r>
    </w:p>
    <w:p w:rsidR="00D63C6C" w:rsidRPr="00D63C6C" w:rsidRDefault="00D63C6C" w:rsidP="00B91B79">
      <w:pPr>
        <w:shd w:val="clear" w:color="auto" w:fill="FFFFFF"/>
        <w:jc w:val="both"/>
        <w:rPr>
          <w:rFonts w:eastAsia="Times New Roman" w:cs="Times New Roman"/>
          <w:color w:val="000000"/>
          <w:szCs w:val="20"/>
          <w:lang w:eastAsia="es-ES"/>
        </w:rPr>
      </w:pPr>
      <w:r w:rsidRPr="00D63C6C">
        <w:rPr>
          <w:rFonts w:eastAsia="Times New Roman" w:cs="Times New Roman"/>
          <w:color w:val="000000"/>
          <w:szCs w:val="20"/>
          <w:lang w:eastAsia="es-ES"/>
        </w:rPr>
        <w:t xml:space="preserve">Los atentados de la extrema derecha y las amenazas de golpe son una constante durante la Transición. El fantasma de la involución convierte en “salvadores” del proceso de cambio a los franquistas reformistas y al Rey. García Trevijano, uno de los fundadores de la Junta Democrática, en su libro “El discurso de la república”, escribe: </w:t>
      </w:r>
      <w:r w:rsidRPr="00F07F21">
        <w:rPr>
          <w:rFonts w:eastAsia="Times New Roman" w:cs="Times New Roman"/>
          <w:b/>
          <w:i/>
          <w:color w:val="000000"/>
          <w:szCs w:val="20"/>
          <w:lang w:eastAsia="es-ES"/>
        </w:rPr>
        <w:t>“Cuando se propaga el temor social a un peligro inexistente es porque la clase o el partido gobernante están en peligro real de perder el poder. Y echando sobre el pueblo el miedo propio consiguen una nueva legitimación para seguir dominándolo. Esto sucedió al final de la dictadura, con la cínica propaganda de un peligro irreal de guerra civil, para justificar el consenso moral de la transición contra la ruptura democrática”.</w:t>
      </w:r>
    </w:p>
    <w:p w:rsidR="00D63C6C" w:rsidRPr="00D63C6C" w:rsidRDefault="00D63C6C" w:rsidP="00B91B79">
      <w:pPr>
        <w:shd w:val="clear" w:color="auto" w:fill="FFFFFF"/>
        <w:jc w:val="both"/>
        <w:rPr>
          <w:rFonts w:eastAsia="Times New Roman" w:cs="Times New Roman"/>
          <w:color w:val="000000"/>
          <w:szCs w:val="20"/>
          <w:lang w:eastAsia="es-ES"/>
        </w:rPr>
      </w:pPr>
      <w:r w:rsidRPr="00D63C6C">
        <w:rPr>
          <w:rFonts w:eastAsia="Times New Roman" w:cs="Times New Roman"/>
          <w:color w:val="000000"/>
          <w:szCs w:val="20"/>
          <w:lang w:eastAsia="es-ES"/>
        </w:rPr>
        <w:t xml:space="preserve">Efectivamente, las propias direcciones de los grandes partidos, que ya buscan su propio espacio político concreto, propagan de forma interesada el mensaje de que es necesario el pacto de las fuerzas </w:t>
      </w:r>
      <w:proofErr w:type="spellStart"/>
      <w:r w:rsidRPr="00D63C6C">
        <w:rPr>
          <w:rFonts w:eastAsia="Times New Roman" w:cs="Times New Roman"/>
          <w:color w:val="000000"/>
          <w:szCs w:val="20"/>
          <w:lang w:eastAsia="es-ES"/>
        </w:rPr>
        <w:t>predemocráticas</w:t>
      </w:r>
      <w:proofErr w:type="spellEnd"/>
      <w:r w:rsidRPr="00D63C6C">
        <w:rPr>
          <w:rFonts w:eastAsia="Times New Roman" w:cs="Times New Roman"/>
          <w:color w:val="000000"/>
          <w:szCs w:val="20"/>
          <w:lang w:eastAsia="es-ES"/>
        </w:rPr>
        <w:t xml:space="preserve"> con el régimen franquista para abortar el supuesto peligro de un nuevo enfrentamiento entre españoles o la instauración de una dictadura militar, cuando aún no se ha terminado la vieja. La Transición democrática se convierte en el silencio de los corderos.</w:t>
      </w:r>
    </w:p>
    <w:p w:rsidR="00D63C6C" w:rsidRPr="00D63C6C" w:rsidRDefault="00D63C6C" w:rsidP="00B91B79">
      <w:pPr>
        <w:shd w:val="clear" w:color="auto" w:fill="FFFFFF"/>
        <w:jc w:val="both"/>
        <w:rPr>
          <w:rFonts w:eastAsia="Times New Roman" w:cs="Times New Roman"/>
          <w:color w:val="000000"/>
          <w:szCs w:val="20"/>
          <w:lang w:eastAsia="es-ES"/>
        </w:rPr>
      </w:pPr>
      <w:r w:rsidRPr="00D63C6C">
        <w:rPr>
          <w:rFonts w:eastAsia="Times New Roman" w:cs="Times New Roman"/>
          <w:color w:val="000000"/>
          <w:szCs w:val="20"/>
          <w:lang w:eastAsia="es-ES"/>
        </w:rPr>
        <w:t xml:space="preserve">Continúa García Trevijano: </w:t>
      </w:r>
      <w:r w:rsidRPr="00F07F21">
        <w:rPr>
          <w:rFonts w:eastAsia="Times New Roman" w:cs="Times New Roman"/>
          <w:b/>
          <w:i/>
          <w:color w:val="000000"/>
          <w:szCs w:val="20"/>
          <w:lang w:eastAsia="es-ES"/>
        </w:rPr>
        <w:t>“Basta constatar que la clase trabajadora se encuentra hoy más alejada del poder político y del poder social que cuando murió el dictador, y que el estatus de sus dirigentes ha subido, para saber que el Partido Socialista, el Partido Comunista y los sindicatos sacrificaron esos intereses sociales a la ambición personal de sus aparatos de entrar en el reparto patrimonial de los cargos y presupuestos del Estado, de los que han hecho su modo de vivir. Y todas las ambiciones se basaron, además, en la miserable mentira de la reconciliación nacional entre franquistas y demócratas para evitar una guerra civil imaginaria</w:t>
      </w:r>
      <w:r w:rsidRPr="00F07F21">
        <w:rPr>
          <w:rFonts w:eastAsia="Times New Roman" w:cs="Times New Roman"/>
          <w:b/>
          <w:color w:val="000000"/>
          <w:szCs w:val="20"/>
          <w:lang w:eastAsia="es-ES"/>
        </w:rPr>
        <w:t>”.</w:t>
      </w:r>
    </w:p>
    <w:p w:rsidR="00D63C6C" w:rsidRPr="00D63C6C" w:rsidRDefault="00D63C6C" w:rsidP="00B91B79">
      <w:pPr>
        <w:shd w:val="clear" w:color="auto" w:fill="FFFFFF"/>
        <w:jc w:val="both"/>
        <w:rPr>
          <w:rFonts w:eastAsia="Times New Roman" w:cs="Times New Roman"/>
          <w:color w:val="000000"/>
          <w:szCs w:val="20"/>
          <w:lang w:eastAsia="es-ES"/>
        </w:rPr>
      </w:pPr>
      <w:r w:rsidRPr="00D63C6C">
        <w:rPr>
          <w:rFonts w:eastAsia="Times New Roman" w:cs="Times New Roman"/>
          <w:color w:val="000000"/>
          <w:szCs w:val="20"/>
          <w:lang w:eastAsia="es-ES"/>
        </w:rPr>
        <w:t xml:space="preserve">A partir del referéndum que aprueba la Ley de la Reforma Política, millones de españoles se entregan con entusiasmo a la tarea de mantener en el poder, en nombre de las nuevas libertades, a las mismas personas que las han reprimido durante muchos años, desde el Movimiento, la policía política, la judicatura, la televisión y la prensa de la dictadura. </w:t>
      </w:r>
      <w:r w:rsidRPr="00F07F21">
        <w:rPr>
          <w:rFonts w:eastAsia="Times New Roman" w:cs="Times New Roman"/>
          <w:b/>
          <w:i/>
          <w:color w:val="000000"/>
          <w:szCs w:val="20"/>
          <w:lang w:eastAsia="es-ES"/>
        </w:rPr>
        <w:t>“Se fundieron en un solo cuerpo, como en el monstruo de las dos espaldas, el rostro atroz de la tiranía y la cara dura de la ambición clandestina. A ese monstruo se le llamó consenso”</w:t>
      </w:r>
      <w:r w:rsidRPr="00D63C6C">
        <w:rPr>
          <w:rFonts w:eastAsia="Times New Roman" w:cs="Times New Roman"/>
          <w:color w:val="000000"/>
          <w:szCs w:val="20"/>
          <w:lang w:eastAsia="es-ES"/>
        </w:rPr>
        <w:t>, concluye García Trevijano.</w:t>
      </w:r>
      <w:r w:rsidRPr="00D63C6C">
        <w:rPr>
          <w:rFonts w:eastAsia="Times New Roman" w:cs="Times New Roman"/>
          <w:color w:val="000000"/>
          <w:szCs w:val="20"/>
          <w:lang w:eastAsia="es-ES"/>
        </w:rPr>
        <w:br/>
        <w:t>Los vaivenes que experimentan las trayectorias políticas protagonizadas por los principales diseñadores de la Transición son casi idénticos. De origen falangista, flirtean con el Opus en el momento oportuno y no les afecta la debacle de MATESA, por su estratégica situación en puestos importantes pero todavía secundarios del sistema. Visten de nuevo la camisa azul y se la quitan justamente cuando la maquinaria franquista chirría por todas partes y se presagia su destrucción. Con juegos de manos tan admirables, esta generación de políticos consigue salvar para el futuro muchas piezas de la estructura del Régimen. Personajes que provienen del franquismo más azul, como Martín Villa y Fraga, han seguido detentando cargos relevantes en la vida pública hasta hace muy poco.</w:t>
      </w:r>
    </w:p>
    <w:p w:rsidR="00D63C6C" w:rsidRPr="00D63C6C" w:rsidRDefault="00D63C6C" w:rsidP="00B91B79">
      <w:pPr>
        <w:shd w:val="clear" w:color="auto" w:fill="FFFFFF"/>
        <w:jc w:val="both"/>
        <w:rPr>
          <w:rFonts w:eastAsia="Times New Roman" w:cs="Times New Roman"/>
          <w:color w:val="000000"/>
          <w:szCs w:val="20"/>
          <w:lang w:eastAsia="es-ES"/>
        </w:rPr>
      </w:pPr>
      <w:r w:rsidRPr="00D63C6C">
        <w:rPr>
          <w:rFonts w:eastAsia="Times New Roman" w:cs="Times New Roman"/>
          <w:color w:val="000000"/>
          <w:szCs w:val="20"/>
          <w:lang w:eastAsia="es-ES"/>
        </w:rPr>
        <w:t xml:space="preserve">El primer gran acto de consenso “oficial”, después de las elecciones generales de 1977, lo constituye la firma de los Pactos de La Moncloa, que incluyen unos acuerdos de contenido político y otros de contenido económico. Se suscriben el 25 de octubre de 1977. Dentro de la lógica habitual del suarismo, la ceremonia de rúbrica, encabezada por el presidente de Gobierno, es solemnemente retransmitido en directo a través de RTVE. El peso de los acuerdos </w:t>
      </w:r>
      <w:r w:rsidRPr="00D63C6C">
        <w:rPr>
          <w:rFonts w:eastAsia="Times New Roman" w:cs="Times New Roman"/>
          <w:color w:val="000000"/>
          <w:szCs w:val="20"/>
          <w:lang w:eastAsia="es-ES"/>
        </w:rPr>
        <w:lastRenderedPageBreak/>
        <w:t>–en la práctica un plan de estabilización- recae sobre los trabajadores y hay numerosos brotes de contestación (3).</w:t>
      </w:r>
    </w:p>
    <w:p w:rsidR="00D63C6C" w:rsidRPr="00D63C6C" w:rsidRDefault="00D63C6C" w:rsidP="00B91B79">
      <w:pPr>
        <w:shd w:val="clear" w:color="auto" w:fill="FFFFFF"/>
        <w:jc w:val="both"/>
        <w:rPr>
          <w:rFonts w:eastAsia="Times New Roman" w:cs="Times New Roman"/>
          <w:color w:val="000000"/>
          <w:szCs w:val="20"/>
          <w:lang w:eastAsia="es-ES"/>
        </w:rPr>
      </w:pPr>
      <w:r w:rsidRPr="00D63C6C">
        <w:rPr>
          <w:rFonts w:eastAsia="Times New Roman" w:cs="Times New Roman"/>
          <w:color w:val="000000"/>
          <w:szCs w:val="20"/>
          <w:lang w:eastAsia="es-ES"/>
        </w:rPr>
        <w:t xml:space="preserve">Los Pactos suponen la cesión de numerosas conquistas obreras conseguidas a lo largo de años de lucha. Se fijan topes salariales muy por debajo del aumento del índice del coste de la vida, y además se aplican con carácter retroactivo. También se facilita el despido. Desde entonces, la debilidad del movimiento obrero es cada vez mayor. Aquí se marca el punto de inflexión entre el sindicalismo reivindicativo y la burocratización subsidiada por el propio Estado. Carrillo vende la necesidad de apoyar los Pactos, como siempre, por “el peligro que se cierne sobre la democracia”, y uno de los suyos, Carles Navales, destacado sindicalista del CCOO en el </w:t>
      </w:r>
      <w:proofErr w:type="spellStart"/>
      <w:r w:rsidRPr="00D63C6C">
        <w:rPr>
          <w:rFonts w:eastAsia="Times New Roman" w:cs="Times New Roman"/>
          <w:color w:val="000000"/>
          <w:szCs w:val="20"/>
          <w:lang w:eastAsia="es-ES"/>
        </w:rPr>
        <w:t>Baix</w:t>
      </w:r>
      <w:proofErr w:type="spellEnd"/>
      <w:r w:rsidRPr="00D63C6C">
        <w:rPr>
          <w:rFonts w:eastAsia="Times New Roman" w:cs="Times New Roman"/>
          <w:color w:val="000000"/>
          <w:szCs w:val="20"/>
          <w:lang w:eastAsia="es-ES"/>
        </w:rPr>
        <w:t xml:space="preserve"> Llobregat, añade años más tarde: “A la clase obrera española hay que reconocerle que priorizara la necesidad de consolidar la democracia, aunque ello fuera a costa de perder muchos puestos de trabajo”. Las cifras son reveladoras: el número de ocupados españoles, 12,5 millones en 1977, desciende continuamente durante los doce años siguientes. José Luis Leal, ministro de Economía de Suárez, también agradece a los dirigentes de la izquierda su labor de neutralización del movimiento obrero, en un artículo publicado en El País, el 25 de octubre de 2002, con motivo del 25 aniversario de los Pactos: “El compromiso de los líderes políticos del momento hizo posible la neutralización política de los previsibles efectos sociales del ajuste económico”.</w:t>
      </w:r>
    </w:p>
    <w:p w:rsidR="00D63C6C" w:rsidRPr="00D63C6C" w:rsidRDefault="00D63C6C" w:rsidP="00B91B79">
      <w:pPr>
        <w:shd w:val="clear" w:color="auto" w:fill="FFFFFF"/>
        <w:jc w:val="both"/>
        <w:rPr>
          <w:rFonts w:eastAsia="Times New Roman" w:cs="Times New Roman"/>
          <w:color w:val="000000"/>
          <w:szCs w:val="20"/>
          <w:lang w:eastAsia="es-ES"/>
        </w:rPr>
      </w:pPr>
      <w:r w:rsidRPr="00D63C6C">
        <w:rPr>
          <w:rFonts w:eastAsia="Times New Roman" w:cs="Times New Roman"/>
          <w:color w:val="000000"/>
          <w:szCs w:val="20"/>
          <w:lang w:eastAsia="es-ES"/>
        </w:rPr>
        <w:t>Se producen paros y manifestaciones en rechazo de los acuerdos y, como es habitual durante la Transición, las intervenciones de la policía provocan numerosos heridos. El día 12 de diciembre muere en Tenerife Jesús Fernández Trujillo, por disparos de la Guardia Civil, durante una jornada de huelga general.</w:t>
      </w:r>
    </w:p>
    <w:p w:rsidR="00D63C6C" w:rsidRPr="00D63C6C" w:rsidRDefault="00D63C6C" w:rsidP="00B91B79">
      <w:pPr>
        <w:shd w:val="clear" w:color="auto" w:fill="FFFFFF"/>
        <w:jc w:val="both"/>
        <w:rPr>
          <w:rFonts w:eastAsia="Times New Roman" w:cs="Times New Roman"/>
          <w:color w:val="000000"/>
          <w:szCs w:val="20"/>
          <w:lang w:eastAsia="es-ES"/>
        </w:rPr>
      </w:pPr>
      <w:r w:rsidRPr="00D63C6C">
        <w:rPr>
          <w:rFonts w:eastAsia="Times New Roman" w:cs="Times New Roman"/>
          <w:color w:val="000000"/>
          <w:szCs w:val="20"/>
          <w:lang w:eastAsia="es-ES"/>
        </w:rPr>
        <w:t>Cada nueva muerte provocada por la ultraderecha o por la represión policial lanza a la gente a la calle y, paralelamente, arroja cada vez más en brazos de los franquistas reciclados a Carrillo y otros representantes de la oposición. La táctica de los reformistas, empeñados en desactivar al enemigo, funciona a la perfección. Al final, no hay ruptura, ni corte histórico, ni depuración de los aparatos represivos. Franco, a través de sus más directos herederos –el Rey, Suárez, Martín Villa…- comanda la Transición. Con la aquiescencia de los políticos opositores, se echa un telón sobre las innumerables víctimas del ilegítimo Régimen surgido del golpe militar del 18 de julio de 1936.</w:t>
      </w:r>
    </w:p>
    <w:p w:rsidR="00D63C6C" w:rsidRDefault="00D63C6C" w:rsidP="00B91B79">
      <w:pPr>
        <w:shd w:val="clear" w:color="auto" w:fill="FFFFFF"/>
        <w:jc w:val="both"/>
        <w:rPr>
          <w:rFonts w:eastAsia="Times New Roman" w:cs="Times New Roman"/>
          <w:b/>
          <w:bCs/>
          <w:i/>
          <w:iCs/>
          <w:color w:val="000000"/>
          <w:szCs w:val="20"/>
          <w:lang w:eastAsia="es-ES"/>
        </w:rPr>
      </w:pPr>
    </w:p>
    <w:p w:rsidR="00D63C6C" w:rsidRPr="00D63C6C" w:rsidRDefault="00D63C6C" w:rsidP="00B91B79">
      <w:pPr>
        <w:shd w:val="clear" w:color="auto" w:fill="FFFFFF"/>
        <w:jc w:val="both"/>
        <w:rPr>
          <w:rFonts w:eastAsia="Times New Roman" w:cs="Times New Roman"/>
          <w:color w:val="000000"/>
          <w:szCs w:val="20"/>
          <w:lang w:eastAsia="es-ES"/>
        </w:rPr>
      </w:pPr>
      <w:r w:rsidRPr="00D63C6C">
        <w:rPr>
          <w:rFonts w:eastAsia="Times New Roman" w:cs="Times New Roman"/>
          <w:b/>
          <w:bCs/>
          <w:i/>
          <w:iCs/>
          <w:color w:val="000000"/>
          <w:szCs w:val="20"/>
          <w:lang w:eastAsia="es-ES"/>
        </w:rPr>
        <w:t>Las claves de la Transición 1973-86 (para adultos).</w:t>
      </w:r>
      <w:r w:rsidRPr="00D63C6C">
        <w:rPr>
          <w:rFonts w:eastAsia="Times New Roman" w:cs="Times New Roman"/>
          <w:color w:val="000000"/>
          <w:szCs w:val="20"/>
          <w:lang w:eastAsia="es-ES"/>
        </w:rPr>
        <w:t> Editorial Península</w:t>
      </w:r>
    </w:p>
    <w:p w:rsidR="004D67CE" w:rsidRPr="00D63C6C" w:rsidRDefault="004D67CE" w:rsidP="00B91B79">
      <w:pPr>
        <w:jc w:val="both"/>
        <w:rPr>
          <w:szCs w:val="20"/>
        </w:rPr>
      </w:pPr>
    </w:p>
    <w:sectPr w:rsidR="004D67CE" w:rsidRPr="00D63C6C"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02"/>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D63C6C"/>
    <w:rsid w:val="00020EF2"/>
    <w:rsid w:val="000D6510"/>
    <w:rsid w:val="00197A49"/>
    <w:rsid w:val="001B5C1C"/>
    <w:rsid w:val="001D68CE"/>
    <w:rsid w:val="001E0BB1"/>
    <w:rsid w:val="002A3165"/>
    <w:rsid w:val="002B2B48"/>
    <w:rsid w:val="003446C6"/>
    <w:rsid w:val="003816C3"/>
    <w:rsid w:val="003F1986"/>
    <w:rsid w:val="00400AF7"/>
    <w:rsid w:val="00460FFD"/>
    <w:rsid w:val="00465D1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03117"/>
    <w:rsid w:val="00B125D2"/>
    <w:rsid w:val="00B7365E"/>
    <w:rsid w:val="00B91B79"/>
    <w:rsid w:val="00BE6AE2"/>
    <w:rsid w:val="00C15B7F"/>
    <w:rsid w:val="00CA7D34"/>
    <w:rsid w:val="00CB295D"/>
    <w:rsid w:val="00CB31A9"/>
    <w:rsid w:val="00D027E9"/>
    <w:rsid w:val="00D0532A"/>
    <w:rsid w:val="00D63C6C"/>
    <w:rsid w:val="00D845AE"/>
    <w:rsid w:val="00DF5B49"/>
    <w:rsid w:val="00EA47C2"/>
    <w:rsid w:val="00EB4797"/>
    <w:rsid w:val="00F07F21"/>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paragraph" w:styleId="Ttulo1">
    <w:name w:val="heading 1"/>
    <w:basedOn w:val="Normal"/>
    <w:link w:val="Ttulo1Car"/>
    <w:uiPriority w:val="9"/>
    <w:qFormat/>
    <w:rsid w:val="00D63C6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63C6C"/>
    <w:rPr>
      <w:rFonts w:ascii="Times New Roman" w:eastAsia="Times New Roman" w:hAnsi="Times New Roman" w:cs="Times New Roman"/>
      <w:b/>
      <w:bCs/>
      <w:kern w:val="36"/>
      <w:sz w:val="48"/>
      <w:szCs w:val="48"/>
      <w:lang w:eastAsia="es-ES"/>
    </w:rPr>
  </w:style>
  <w:style w:type="paragraph" w:customStyle="1" w:styleId="fl">
    <w:name w:val="fl"/>
    <w:basedOn w:val="Normal"/>
    <w:rsid w:val="00D63C6C"/>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nfasis">
    <w:name w:val="Emphasis"/>
    <w:basedOn w:val="Fuentedeprrafopredeter"/>
    <w:uiPriority w:val="20"/>
    <w:qFormat/>
    <w:rsid w:val="00D63C6C"/>
    <w:rPr>
      <w:i/>
      <w:iCs/>
    </w:rPr>
  </w:style>
  <w:style w:type="paragraph" w:customStyle="1" w:styleId="fr">
    <w:name w:val="fr"/>
    <w:basedOn w:val="Normal"/>
    <w:rsid w:val="00D63C6C"/>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comments">
    <w:name w:val="comments"/>
    <w:basedOn w:val="Fuentedeprrafopredeter"/>
    <w:rsid w:val="00D63C6C"/>
  </w:style>
  <w:style w:type="character" w:styleId="Hipervnculo">
    <w:name w:val="Hyperlink"/>
    <w:basedOn w:val="Fuentedeprrafopredeter"/>
    <w:uiPriority w:val="99"/>
    <w:semiHidden/>
    <w:unhideWhenUsed/>
    <w:rsid w:val="00D63C6C"/>
    <w:rPr>
      <w:color w:val="0000FF"/>
      <w:u w:val="single"/>
    </w:rPr>
  </w:style>
  <w:style w:type="paragraph" w:styleId="NormalWeb">
    <w:name w:val="Normal (Web)"/>
    <w:basedOn w:val="Normal"/>
    <w:uiPriority w:val="99"/>
    <w:semiHidden/>
    <w:unhideWhenUsed/>
    <w:rsid w:val="00D63C6C"/>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visitado">
    <w:name w:val="FollowedHyperlink"/>
    <w:basedOn w:val="Fuentedeprrafopredeter"/>
    <w:uiPriority w:val="99"/>
    <w:semiHidden/>
    <w:unhideWhenUsed/>
    <w:rsid w:val="00B03117"/>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823959592">
      <w:bodyDiv w:val="1"/>
      <w:marLeft w:val="0"/>
      <w:marRight w:val="0"/>
      <w:marTop w:val="0"/>
      <w:marBottom w:val="0"/>
      <w:divBdr>
        <w:top w:val="none" w:sz="0" w:space="0" w:color="auto"/>
        <w:left w:val="none" w:sz="0" w:space="0" w:color="auto"/>
        <w:bottom w:val="none" w:sz="0" w:space="0" w:color="auto"/>
        <w:right w:val="none" w:sz="0" w:space="0" w:color="auto"/>
      </w:divBdr>
      <w:divsChild>
        <w:div w:id="1500196324">
          <w:marLeft w:val="0"/>
          <w:marRight w:val="0"/>
          <w:marTop w:val="0"/>
          <w:marBottom w:val="0"/>
          <w:divBdr>
            <w:top w:val="none" w:sz="0" w:space="0" w:color="auto"/>
            <w:left w:val="none" w:sz="0" w:space="0" w:color="auto"/>
            <w:bottom w:val="none" w:sz="0" w:space="0" w:color="auto"/>
            <w:right w:val="none" w:sz="0" w:space="0" w:color="auto"/>
          </w:divBdr>
        </w:div>
        <w:div w:id="744037819">
          <w:marLeft w:val="0"/>
          <w:marRight w:val="0"/>
          <w:marTop w:val="0"/>
          <w:marBottom w:val="0"/>
          <w:divBdr>
            <w:top w:val="none" w:sz="0" w:space="0" w:color="auto"/>
            <w:left w:val="none" w:sz="0" w:space="0" w:color="auto"/>
            <w:bottom w:val="none" w:sz="0" w:space="0" w:color="auto"/>
            <w:right w:val="none" w:sz="0" w:space="0" w:color="auto"/>
          </w:divBdr>
        </w:div>
        <w:div w:id="724717169">
          <w:marLeft w:val="0"/>
          <w:marRight w:val="0"/>
          <w:marTop w:val="0"/>
          <w:marBottom w:val="0"/>
          <w:divBdr>
            <w:top w:val="none" w:sz="0" w:space="0" w:color="auto"/>
            <w:left w:val="none" w:sz="0" w:space="0" w:color="auto"/>
            <w:bottom w:val="none" w:sz="0" w:space="0" w:color="auto"/>
            <w:right w:val="none" w:sz="0" w:space="0" w:color="auto"/>
          </w:divBdr>
          <w:divsChild>
            <w:div w:id="933514867">
              <w:marLeft w:val="0"/>
              <w:marRight w:val="0"/>
              <w:marTop w:val="0"/>
              <w:marBottom w:val="0"/>
              <w:divBdr>
                <w:top w:val="none" w:sz="0" w:space="0" w:color="auto"/>
                <w:left w:val="none" w:sz="0" w:space="0" w:color="auto"/>
                <w:bottom w:val="none" w:sz="0" w:space="0" w:color="auto"/>
                <w:right w:val="none" w:sz="0" w:space="0" w:color="auto"/>
              </w:divBdr>
              <w:divsChild>
                <w:div w:id="1688868774">
                  <w:marLeft w:val="0"/>
                  <w:marRight w:val="0"/>
                  <w:marTop w:val="0"/>
                  <w:marBottom w:val="0"/>
                  <w:divBdr>
                    <w:top w:val="none" w:sz="0" w:space="0" w:color="auto"/>
                    <w:left w:val="none" w:sz="0" w:space="0" w:color="auto"/>
                    <w:bottom w:val="none" w:sz="0" w:space="0" w:color="auto"/>
                    <w:right w:val="none" w:sz="0" w:space="0" w:color="auto"/>
                  </w:divBdr>
                  <w:divsChild>
                    <w:div w:id="434600884">
                      <w:marLeft w:val="0"/>
                      <w:marRight w:val="13"/>
                      <w:marTop w:val="0"/>
                      <w:marBottom w:val="0"/>
                      <w:divBdr>
                        <w:top w:val="none" w:sz="0" w:space="0" w:color="auto"/>
                        <w:left w:val="none" w:sz="0" w:space="0" w:color="auto"/>
                        <w:bottom w:val="none" w:sz="0" w:space="0" w:color="auto"/>
                        <w:right w:val="none" w:sz="0" w:space="0" w:color="auto"/>
                      </w:divBdr>
                    </w:div>
                    <w:div w:id="1519462674">
                      <w:marLeft w:val="0"/>
                      <w:marRight w:val="13"/>
                      <w:marTop w:val="0"/>
                      <w:marBottom w:val="0"/>
                      <w:divBdr>
                        <w:top w:val="none" w:sz="0" w:space="0" w:color="auto"/>
                        <w:left w:val="none" w:sz="0" w:space="0" w:color="auto"/>
                        <w:bottom w:val="none" w:sz="0" w:space="0" w:color="auto"/>
                        <w:right w:val="none" w:sz="0" w:space="0" w:color="auto"/>
                      </w:divBdr>
                    </w:div>
                    <w:div w:id="910122447">
                      <w:marLeft w:val="0"/>
                      <w:marRight w:val="13"/>
                      <w:marTop w:val="0"/>
                      <w:marBottom w:val="0"/>
                      <w:divBdr>
                        <w:top w:val="none" w:sz="0" w:space="0" w:color="auto"/>
                        <w:left w:val="none" w:sz="0" w:space="0" w:color="auto"/>
                        <w:bottom w:val="none" w:sz="0" w:space="0" w:color="auto"/>
                        <w:right w:val="none" w:sz="0" w:space="0" w:color="auto"/>
                      </w:divBdr>
                    </w:div>
                    <w:div w:id="2005470448">
                      <w:marLeft w:val="0"/>
                      <w:marRight w:val="13"/>
                      <w:marTop w:val="0"/>
                      <w:marBottom w:val="0"/>
                      <w:divBdr>
                        <w:top w:val="none" w:sz="0" w:space="0" w:color="auto"/>
                        <w:left w:val="none" w:sz="0" w:space="0" w:color="auto"/>
                        <w:bottom w:val="none" w:sz="0" w:space="0" w:color="auto"/>
                        <w:right w:val="none" w:sz="0" w:space="0" w:color="auto"/>
                      </w:divBdr>
                    </w:div>
                    <w:div w:id="1787117104">
                      <w:marLeft w:val="0"/>
                      <w:marRight w:val="13"/>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edona.wordpress.com/2016/07/20/la-transicion-no-termino-con-el-franquismo-lo-camuflo-alfredo-grimaldo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5</Pages>
  <Words>3054</Words>
  <Characters>16802</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19817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3</cp:revision>
  <dcterms:created xsi:type="dcterms:W3CDTF">2019-05-14T09:14:00Z</dcterms:created>
  <dcterms:modified xsi:type="dcterms:W3CDTF">2021-01-20T23:56:00Z</dcterms:modified>
</cp:coreProperties>
</file>