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0D" w:rsidRDefault="00CB360D" w:rsidP="00CB360D">
      <w:r>
        <w:t>FACTOR IRLANDÉS</w:t>
      </w:r>
    </w:p>
    <w:p w:rsidR="00CB360D" w:rsidRDefault="00CB360D" w:rsidP="00CB360D">
      <w:r>
        <w:t>DIARIORC.</w:t>
      </w:r>
      <w:r>
        <w:t xml:space="preserve"> 13/06/2008</w:t>
      </w:r>
    </w:p>
    <w:p w:rsidR="00CB360D" w:rsidRDefault="00CB360D" w:rsidP="00CB360D">
      <w:r>
        <w:t>ANTONIO GARCÍA-TREVIJANO</w:t>
      </w:r>
    </w:p>
    <w:p w:rsidR="00CB360D" w:rsidRDefault="00CB360D" w:rsidP="00CB360D">
      <w:hyperlink r:id="rId4" w:history="1">
        <w:r>
          <w:rPr>
            <w:rStyle w:val="Hipervnculo"/>
          </w:rPr>
          <w:t>https://www.diariorc.com/2008/06/13/factor-irlandes/</w:t>
        </w:r>
      </w:hyperlink>
    </w:p>
    <w:p w:rsidR="00CB360D" w:rsidRDefault="00CB360D" w:rsidP="00CB360D"/>
    <w:p w:rsidR="00CB360D" w:rsidRDefault="00CB360D" w:rsidP="00CB360D">
      <w:r>
        <w:t xml:space="preserve">El pequeño pueblo irlandés -que con la emigración de la pobreza impuso al mundo anglosajón el reconocimiento de su espíritu insobornable- puede decidir con su reciente riqueza el porvenir inmediato de la Unión Europea. Pese a que ningún país ha recibido una proporción semejante de los fondos comunitarios (con el 10 % de la población española ha ingresado más de la mitad que España), y a que ocupa el primer lugar en la inversión directa de capital europeo, lo que coloca a Irlanda en el  segundo  lugar en la renta per </w:t>
      </w:r>
      <w:proofErr w:type="spellStart"/>
      <w:r>
        <w:t>capita</w:t>
      </w:r>
      <w:proofErr w:type="spellEnd"/>
      <w:r>
        <w:t xml:space="preserve"> de los 27 miembros de la UE, la posibilidad del NO en el referendo del 12 de junio, ha vuelto a planear sobre las cancillerías de  Europa.     </w:t>
      </w:r>
    </w:p>
    <w:p w:rsidR="00CB360D" w:rsidRDefault="00CB360D" w:rsidP="00CB360D">
      <w:r>
        <w:t xml:space="preserve">Tres factores operaban contra la aprobación popular del Tratado. La reducción de la PAC, retrasada maquiavélicamente hasta que se celebrara este referendo, unió a los agricultores contra Bruselas. La proyectada equiparación comunitaria de los impuestos sobre beneficios empresariales –en Irlanda son la mitad que la media europea- formó un frente común de empleadores y empleados. Y la complejidad técnica del Tratado convirtió a los euroescépticos de antaño en </w:t>
      </w:r>
      <w:proofErr w:type="spellStart"/>
      <w:r>
        <w:t>euroignorantes</w:t>
      </w:r>
      <w:proofErr w:type="spellEnd"/>
      <w:r>
        <w:t xml:space="preserve"> actuales. Solo la Irlanda oficial y la propaganda estaban por el SI en el referéndum.          </w:t>
      </w:r>
    </w:p>
    <w:p w:rsidR="00CB360D" w:rsidRDefault="00CB360D" w:rsidP="00CB360D">
      <w:r>
        <w:t xml:space="preserve">Irlanda está vinculada desde la alta edad media a la primera idea política de Europa. Fueron los monasterios irlandeses quienes impusieron su modelo de enseñanza en  Escocia y norte de Inglaterra, educando en la cultura humanista de  </w:t>
      </w:r>
      <w:proofErr w:type="spellStart"/>
      <w:r>
        <w:t>Boecio</w:t>
      </w:r>
      <w:proofErr w:type="spellEnd"/>
      <w:r>
        <w:t xml:space="preserve"> y San Isidoro de Sevilla al “maître à </w:t>
      </w:r>
      <w:proofErr w:type="spellStart"/>
      <w:r>
        <w:t>penser</w:t>
      </w:r>
      <w:proofErr w:type="spellEnd"/>
      <w:r>
        <w:t xml:space="preserve">” de la incipiente civilización occidental, al preceptor de Carlomagno y de sus hijos, el monje </w:t>
      </w:r>
      <w:proofErr w:type="spellStart"/>
      <w:r>
        <w:t>Alcuino</w:t>
      </w:r>
      <w:proofErr w:type="spellEnd"/>
      <w:r>
        <w:t xml:space="preserve">. En los entretenimientos literarios de la Corte de Aquisgrán, Carlomagno se hacía llamar David, </w:t>
      </w:r>
      <w:proofErr w:type="spellStart"/>
      <w:r>
        <w:t>Alcuino</w:t>
      </w:r>
      <w:proofErr w:type="spellEnd"/>
      <w:r>
        <w:t xml:space="preserve"> era Horacio y </w:t>
      </w:r>
      <w:proofErr w:type="spellStart"/>
      <w:r>
        <w:t>Angilberto</w:t>
      </w:r>
      <w:proofErr w:type="spellEnd"/>
      <w:r>
        <w:t xml:space="preserve"> encarnaba a Homero. La escuela de Palacio dramatizaba de este modo el ideal de la síntesis cristiana de las culturas hebraica, griega y romana. Y la Irlanda profunda, desbordando el cuadro imperial, agregó una visión cercana a la expresada dos siglos antes por los monjes celtas que preservaron y trasmitieron la literatura pagana. El novelista de “Gentes de Dublín”, James Joyce, retornó a esas fuentes del humanismo monacal irlandés para llamar Ulises a una de las obras más simbolistas de la literatura moderna, donde hace protagonista al propio  lenguaje, bajo la mirada, ya renacentista, de las Etimologías de Isidoro. </w:t>
      </w:r>
    </w:p>
    <w:p w:rsidR="00CB360D" w:rsidRDefault="00CB360D" w:rsidP="00CB360D"/>
    <w:p w:rsidR="004D67CE" w:rsidRDefault="00CB360D" w:rsidP="00CB360D">
      <w:r>
        <w:t>F</w:t>
      </w:r>
      <w:r>
        <w:t>lorilegio</w:t>
      </w:r>
      <w:r>
        <w:t>:</w:t>
      </w:r>
      <w:r>
        <w:t xml:space="preserve"> </w:t>
      </w:r>
      <w:r w:rsidRPr="00CB360D">
        <w:rPr>
          <w:i/>
        </w:rPr>
        <w:t xml:space="preserve">"Las ambiciones egoístas de los agentes económicos son inseparables de un cierto modo de pensar ideológico, bajo el que se cobijan y justifican. Si se prescinde de la libertad política, economía y </w:t>
      </w:r>
      <w:r w:rsidRPr="00CB360D">
        <w:rPr>
          <w:i/>
        </w:rPr>
        <w:t>política</w:t>
      </w:r>
      <w:r w:rsidRPr="00CB360D">
        <w:rPr>
          <w:i/>
        </w:rPr>
        <w:t xml:space="preserve"> vienen a ser lo mismo."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B360D"/>
    <w:rsid w:val="00020EF2"/>
    <w:rsid w:val="000C7767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CB360D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B36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08/06/13/factor-irland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2019-06-20T21:31:00Z</dcterms:created>
  <dcterms:modified xsi:type="dcterms:W3CDTF">2019-06-20T21:33:00Z</dcterms:modified>
</cp:coreProperties>
</file>