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EA" w:rsidRPr="00C34DEA" w:rsidRDefault="00C34DEA" w:rsidP="00C34DEA">
      <w:pPr>
        <w:outlineLvl w:val="0"/>
        <w:rPr>
          <w:rFonts w:eastAsia="Times New Roman" w:cs="Times New Roman"/>
          <w:bCs/>
          <w:color w:val="111111"/>
          <w:spacing w:val="5"/>
          <w:kern w:val="36"/>
          <w:szCs w:val="20"/>
          <w:lang w:eastAsia="es-ES"/>
        </w:rPr>
      </w:pPr>
      <w:r w:rsidRPr="00C34DEA">
        <w:rPr>
          <w:rFonts w:eastAsia="Times New Roman" w:cs="Times New Roman"/>
          <w:bCs/>
          <w:color w:val="111111"/>
          <w:spacing w:val="5"/>
          <w:kern w:val="36"/>
          <w:szCs w:val="20"/>
          <w:lang w:eastAsia="es-ES"/>
        </w:rPr>
        <w:t>EN MEMORIA DE DON ANTONIO</w:t>
      </w:r>
    </w:p>
    <w:p w:rsidR="00C34DEA" w:rsidRPr="00C34DEA" w:rsidRDefault="00C34DEA" w:rsidP="00C34DEA">
      <w:pPr>
        <w:rPr>
          <w:rFonts w:eastAsia="Times New Roman" w:cs="Arial"/>
          <w:color w:val="000000"/>
          <w:szCs w:val="20"/>
          <w:lang w:eastAsia="es-ES"/>
        </w:rPr>
      </w:pPr>
      <w:r>
        <w:rPr>
          <w:rFonts w:eastAsia="Times New Roman" w:cs="Arial"/>
          <w:color w:val="444444"/>
          <w:szCs w:val="20"/>
          <w:lang w:eastAsia="es-ES"/>
        </w:rPr>
        <w:t xml:space="preserve">DIARIO16, </w:t>
      </w:r>
      <w:r w:rsidRPr="00C34DEA">
        <w:rPr>
          <w:rFonts w:eastAsia="Times New Roman" w:cs="Arial"/>
          <w:color w:val="444444"/>
          <w:szCs w:val="20"/>
          <w:lang w:eastAsia="es-ES"/>
        </w:rPr>
        <w:t>16/04/2018</w:t>
      </w:r>
      <w:r w:rsidRPr="00C34DEA">
        <w:rPr>
          <w:rFonts w:eastAsia="Times New Roman" w:cs="Arial"/>
          <w:color w:val="000000"/>
          <w:szCs w:val="20"/>
          <w:lang w:eastAsia="es-ES"/>
        </w:rPr>
        <w:t> </w:t>
      </w:r>
    </w:p>
    <w:p w:rsidR="00C34DEA" w:rsidRDefault="00C34DEA" w:rsidP="00C34DEA">
      <w:pPr>
        <w:rPr>
          <w:rFonts w:eastAsia="Times New Roman" w:cs="Arial"/>
          <w:color w:val="444444"/>
          <w:szCs w:val="20"/>
          <w:lang w:eastAsia="es-ES"/>
        </w:rPr>
      </w:pPr>
      <w:hyperlink r:id="rId5" w:history="1">
        <w:r w:rsidRPr="00C34DEA">
          <w:rPr>
            <w:rFonts w:eastAsia="Times New Roman" w:cs="Arial"/>
            <w:bCs/>
            <w:iCs/>
            <w:color w:val="000000"/>
            <w:szCs w:val="20"/>
            <w:lang w:eastAsia="es-ES"/>
          </w:rPr>
          <w:t>CARLOS VILLAESCUSA / SIKABI</w:t>
        </w:r>
      </w:hyperlink>
    </w:p>
    <w:p w:rsidR="00C34DEA" w:rsidRPr="00C34DEA" w:rsidRDefault="00C34DEA" w:rsidP="00C34DEA">
      <w:pPr>
        <w:rPr>
          <w:rFonts w:eastAsia="Times New Roman" w:cs="Arial"/>
          <w:color w:val="444444"/>
          <w:szCs w:val="20"/>
          <w:lang w:eastAsia="es-ES"/>
        </w:rPr>
      </w:pPr>
      <w:hyperlink r:id="rId6" w:history="1">
        <w:r>
          <w:rPr>
            <w:rStyle w:val="Hipervnculo"/>
          </w:rPr>
          <w:t>https://diario16.com/memoria-don-antonio/</w:t>
        </w:r>
      </w:hyperlink>
    </w:p>
    <w:p w:rsidR="00C34DEA" w:rsidRPr="00C34DEA" w:rsidRDefault="00C34DEA" w:rsidP="00C34DEA">
      <w:pPr>
        <w:rPr>
          <w:rFonts w:eastAsia="Times New Roman" w:cs="Arial"/>
          <w:i/>
          <w:iCs/>
          <w:szCs w:val="20"/>
          <w:lang w:eastAsia="es-ES"/>
        </w:rPr>
      </w:pPr>
    </w:p>
    <w:p w:rsidR="00C34DEA" w:rsidRPr="00C34DEA" w:rsidRDefault="00C34DEA" w:rsidP="00C34DEA">
      <w:pPr>
        <w:rPr>
          <w:rFonts w:eastAsia="Times New Roman" w:cs="Arial"/>
          <w:i/>
          <w:iCs/>
          <w:szCs w:val="20"/>
          <w:lang w:eastAsia="es-ES"/>
        </w:rPr>
      </w:pPr>
      <w:r w:rsidRPr="00C34DEA">
        <w:rPr>
          <w:rFonts w:eastAsia="Times New Roman" w:cs="Arial"/>
          <w:i/>
          <w:iCs/>
          <w:szCs w:val="20"/>
          <w:lang w:eastAsia="es-ES"/>
        </w:rPr>
        <w:t xml:space="preserve">Libertad Política Colectiva y Democracia: conquista del espíritu, del ideal y de la honradez del Tercio </w:t>
      </w:r>
      <w:proofErr w:type="spellStart"/>
      <w:r w:rsidRPr="00C34DEA">
        <w:rPr>
          <w:rFonts w:eastAsia="Times New Roman" w:cs="Arial"/>
          <w:i/>
          <w:iCs/>
          <w:szCs w:val="20"/>
          <w:lang w:eastAsia="es-ES"/>
        </w:rPr>
        <w:t>Laocrático</w:t>
      </w:r>
      <w:proofErr w:type="spellEnd"/>
    </w:p>
    <w:p w:rsidR="00C34DEA" w:rsidRPr="00C34DEA" w:rsidRDefault="00C34DEA" w:rsidP="00C34DEA">
      <w:pPr>
        <w:ind w:left="192"/>
        <w:textAlignment w:val="center"/>
        <w:rPr>
          <w:rFonts w:eastAsia="Times New Roman" w:cs="Arial"/>
          <w:szCs w:val="20"/>
          <w:lang w:eastAsia="es-ES"/>
        </w:rPr>
      </w:pP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El mejor de los esfuerzos espirituales y del ideal de honradez es una palabra de justicia ante un gobernante injusto.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 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El estudio de don Antonio García-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Trevijano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Forte</w:t>
      </w:r>
      <w:proofErr w:type="spellEnd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 xml:space="preserve">, un sabio con </w:t>
      </w:r>
      <w:proofErr w:type="spellStart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principios</w:t>
      </w:r>
      <w:proofErr w:type="gramStart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,</w:t>
      </w:r>
      <w:r w:rsidRPr="00C34DEA">
        <w:rPr>
          <w:rFonts w:eastAsia="Times New Roman" w:cs="Times New Roman"/>
          <w:color w:val="222222"/>
          <w:szCs w:val="20"/>
          <w:lang w:eastAsia="es-ES"/>
        </w:rPr>
        <w:t>“</w:t>
      </w:r>
      <w:proofErr w:type="gramEnd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al</w:t>
      </w:r>
      <w:proofErr w:type="spellEnd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 xml:space="preserve"> estar basado en la realidad de los países europeos, y al desvelar la mentira que cubre las instituciones de la oligarquía de partidos”</w:t>
      </w:r>
      <w:r w:rsidRPr="00C34DEA">
        <w:rPr>
          <w:rFonts w:eastAsia="Times New Roman" w:cs="Times New Roman"/>
          <w:color w:val="222222"/>
          <w:szCs w:val="20"/>
          <w:lang w:eastAsia="es-ES"/>
        </w:rPr>
        <w:t>, ha ganado nuestro compromiso como inspiración para la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acción política</w:t>
      </w:r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 y “como elemento de reflexión para una teoría de la democracia del siglo XXI” [1]. Y </w:t>
      </w:r>
      <w:proofErr w:type="gramStart"/>
      <w:r w:rsidRPr="00C34DEA">
        <w:rPr>
          <w:rFonts w:eastAsia="Times New Roman" w:cs="Times New Roman"/>
          <w:color w:val="222222"/>
          <w:szCs w:val="20"/>
          <w:lang w:eastAsia="es-ES"/>
        </w:rPr>
        <w:t>es</w:t>
      </w:r>
      <w:proofErr w:type="gram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que,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la obra y vida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>de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 don Antonio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representa en sí misma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una alabanza de los fundamentos de la ciencia política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con una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teoría pura de la democracia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de original ecuanimidad, para denunciar al Estado de partidos, y para traspasar al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 xml:space="preserve">tercio </w:t>
      </w:r>
      <w:proofErr w:type="spellStart"/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laocrático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>, </w:t>
      </w:r>
      <w:r w:rsidRPr="00C34DEA">
        <w:rPr>
          <w:rFonts w:eastAsia="Times New Roman" w:cs="Times New Roman"/>
          <w:b/>
          <w:bCs/>
          <w:i/>
          <w:iCs/>
          <w:color w:val="222222"/>
          <w:szCs w:val="20"/>
          <w:lang w:eastAsia="es-ES"/>
        </w:rPr>
        <w:t>el espíritu y el ideal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>de que alcanzarán la </w:t>
      </w:r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garantía institucional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de la verdadera libertad. Y para acallar a quienes afirman: “España y Europa es una democracia.” No tienen ningún conocimiento de política, como no lo tenían sus predecesores: ¡qué contrario a su naturaleza es este término que sale de sus bocas, no dicen más que mentiras!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Sin embargo, la pertenencia al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 Movimiento Ciudadano hacia la República Constitucional (MCRC),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cualquiera que sea nuestra afiliación personal, no tiene ideología, tiene conocimiento de la libertad, ideales nobles, y no nos sentiremos indignados por la ceguera intelectual y moral de esos que atribuyen cualidades democráticas a este régimen de partidos. Ni buscamos simples ambiciones ni objetivos materiales perdiendo de 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vista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los</w:t>
      </w:r>
      <w:proofErr w:type="spellEnd"/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 xml:space="preserve"> valores de la democracia formal.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>El concepto formal de la</w:t>
      </w:r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 </w:t>
      </w:r>
      <w:proofErr w:type="spellStart"/>
      <w:r w:rsidRPr="00C34DEA">
        <w:rPr>
          <w:rFonts w:eastAsia="Times New Roman" w:cs="Times New Roman"/>
          <w:b/>
          <w:bCs/>
          <w:i/>
          <w:iCs/>
          <w:color w:val="222222"/>
          <w:szCs w:val="20"/>
          <w:lang w:eastAsia="es-ES"/>
        </w:rPr>
        <w:t>Democracia</w:t>
      </w:r>
      <w:proofErr w:type="gramStart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,</w:t>
      </w:r>
      <w:r w:rsidRPr="00C34DEA">
        <w:rPr>
          <w:rFonts w:eastAsia="Times New Roman" w:cs="Times New Roman"/>
          <w:color w:val="222222"/>
          <w:szCs w:val="20"/>
          <w:lang w:eastAsia="es-ES"/>
        </w:rPr>
        <w:t>como</w:t>
      </w:r>
      <w:proofErr w:type="spellEnd"/>
      <w:proofErr w:type="gram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una garantía institucional o fundamento último de la </w:t>
      </w:r>
      <w:r w:rsidRPr="00C34DEA">
        <w:rPr>
          <w:rFonts w:eastAsia="Times New Roman" w:cs="Times New Roman"/>
          <w:b/>
          <w:bCs/>
          <w:i/>
          <w:iCs/>
          <w:color w:val="222222"/>
          <w:szCs w:val="20"/>
          <w:lang w:eastAsia="es-ES"/>
        </w:rPr>
        <w:t>Libertad Política Colectiva y Constituyente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de las libertades individuales: la conquista del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espíritu,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>del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 ideal </w:t>
      </w:r>
      <w:r w:rsidRPr="00C34DEA">
        <w:rPr>
          <w:rFonts w:eastAsia="Times New Roman" w:cs="Times New Roman"/>
          <w:color w:val="222222"/>
          <w:szCs w:val="20"/>
          <w:lang w:eastAsia="es-ES"/>
        </w:rPr>
        <w:t>y de la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honradez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del </w:t>
      </w:r>
      <w:r w:rsidRPr="00C34DEA">
        <w:rPr>
          <w:rFonts w:eastAsia="Times New Roman" w:cs="Times New Roman"/>
          <w:b/>
          <w:bCs/>
          <w:i/>
          <w:iCs/>
          <w:color w:val="222222"/>
          <w:szCs w:val="20"/>
          <w:lang w:eastAsia="es-ES"/>
        </w:rPr>
        <w:t xml:space="preserve">tercio </w:t>
      </w:r>
      <w:proofErr w:type="spellStart"/>
      <w:r w:rsidRPr="00C34DEA">
        <w:rPr>
          <w:rFonts w:eastAsia="Times New Roman" w:cs="Times New Roman"/>
          <w:b/>
          <w:bCs/>
          <w:i/>
          <w:iCs/>
          <w:color w:val="222222"/>
          <w:szCs w:val="20"/>
          <w:lang w:eastAsia="es-ES"/>
        </w:rPr>
        <w:t>laocrático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>.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La sociedad continúa, básicamente, lo mismo que con Franco: es la misma con, prácticamente, las mismas libertades. Pero,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sin un fundamento en la libertad colectiva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para que las libertades individuales sean la mera consecuencia,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no es posible que haya garantía de libertades individuales</w:t>
      </w:r>
      <w:r w:rsidRPr="00C34DEA">
        <w:rPr>
          <w:rFonts w:eastAsia="Times New Roman" w:cs="Times New Roman"/>
          <w:color w:val="222222"/>
          <w:szCs w:val="20"/>
          <w:lang w:eastAsia="es-ES"/>
        </w:rPr>
        <w:t>, todas son derechos. Y la democracia no es igual a libertad ni a libertades individuales, sino que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la democracia es igual a la garantía institucional de la libertad.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En sí, la Libertad Política Colectiva es e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 fundamento último de las libertades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para que no dependan del Estado, ni de la autoridad del Estado, ni del Rey ni del gobierno ejecutivo; es más para que ni siquiera dependan de la Constitución, sino que sea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el fundamento de la Constitución la Libertad Colectiva, el origen, el cimiento último de donde emana la constitución: la Fuerza Constituyente de la constitución, esa es la Libertad Colectiva.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Luego es previa a la Constitución. No se debe a la constitución la existencia de la Libertad Política Colectiva. A la Constitución le debemos la garantía del vigor y de la permanencia de las libertades individuales.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La Colectiva es anterior a la Constitución, es el fundamento de la Constitución. Es la Causa de la Constitución.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Es nuestra causa de existir el MCRC</w:t>
      </w:r>
      <w:r w:rsidRPr="00C34DEA">
        <w:rPr>
          <w:rFonts w:eastAsia="Times New Roman" w:cs="Times New Roman"/>
          <w:color w:val="222222"/>
          <w:szCs w:val="20"/>
          <w:lang w:eastAsia="es-ES"/>
        </w:rPr>
        <w:t>. </w:t>
      </w:r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Existimos porque somos los únicos defensores en el mundo civilizado de la libertad colectiva como fundamento previo a la Constitución.</w:t>
      </w:r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 Sin la conquista de la libertad colectiva, no es posible ninguna constitución diferente de la 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partitocracia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del Estado de partidos.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lastRenderedPageBreak/>
        <w:t xml:space="preserve">Queridos repúblicos, los fundamentos últimos de la ciencia política a través de la Teoría Pura de la Democracia para nuestro maestro 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Trevijano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son: </w:t>
      </w:r>
      <w:proofErr w:type="gramStart"/>
      <w:r w:rsidRPr="00C34DEA">
        <w:rPr>
          <w:rFonts w:eastAsia="Times New Roman" w:cs="Times New Roman"/>
          <w:color w:val="222222"/>
          <w:szCs w:val="20"/>
          <w:lang w:eastAsia="es-ES"/>
        </w:rPr>
        <w:t>¡</w:t>
      </w:r>
      <w:proofErr w:type="gramEnd"/>
      <w:r w:rsidRPr="00C34DEA">
        <w:rPr>
          <w:rFonts w:eastAsia="Times New Roman" w:cs="Times New Roman"/>
          <w:color w:val="222222"/>
          <w:szCs w:val="20"/>
          <w:lang w:eastAsia="es-ES"/>
        </w:rPr>
        <w:t>Que la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Democracia es una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, un aval de las libertades individuales fundadas por la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 Libertad Colectiva o constituyente.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Así pues, quien espere con paciencia, anhelo y esperanza su consecución, que entre en la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acción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a través del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 xml:space="preserve">tercio </w:t>
      </w:r>
      <w:proofErr w:type="spellStart"/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laocrático</w:t>
      </w:r>
      <w:proofErr w:type="spellEnd"/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 xml:space="preserve"> del MCRC</w:t>
      </w:r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 y que no atribuya la corrupción o confunda la actual 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partitocracia</w:t>
      </w:r>
      <w:proofErr w:type="spellEnd"/>
      <w:r w:rsidRPr="00C34DEA">
        <w:rPr>
          <w:rFonts w:eastAsia="Times New Roman" w:cs="Times New Roman"/>
          <w:color w:val="222222"/>
          <w:szCs w:val="20"/>
          <w:lang w:eastAsia="es-ES"/>
        </w:rPr>
        <w:t xml:space="preserve"> con la </w:t>
      </w:r>
      <w:r w:rsidRPr="00C34DEA">
        <w:rPr>
          <w:rFonts w:eastAsia="Times New Roman" w:cs="Times New Roman"/>
          <w:b/>
          <w:bCs/>
          <w:color w:val="222222"/>
          <w:szCs w:val="20"/>
          <w:lang w:eastAsia="es-ES"/>
        </w:rPr>
        <w:t>democracia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en nada</w:t>
      </w:r>
      <w:proofErr w:type="gramStart"/>
      <w:r w:rsidRPr="00C34DEA">
        <w:rPr>
          <w:rFonts w:eastAsia="Times New Roman" w:cs="Times New Roman"/>
          <w:color w:val="222222"/>
          <w:szCs w:val="20"/>
          <w:lang w:eastAsia="es-ES"/>
        </w:rPr>
        <w:t>!</w:t>
      </w:r>
      <w:proofErr w:type="gramEnd"/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 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Referencias y notas:</w:t>
      </w:r>
    </w:p>
    <w:p w:rsidR="00C34DEA" w:rsidRPr="00C34DEA" w:rsidRDefault="00C34DEA" w:rsidP="00C34DEA">
      <w:pPr>
        <w:rPr>
          <w:rFonts w:eastAsia="Times New Roman" w:cs="Times New Roman"/>
          <w:color w:val="222222"/>
          <w:szCs w:val="20"/>
          <w:lang w:eastAsia="es-ES"/>
        </w:rPr>
      </w:pPr>
      <w:r w:rsidRPr="00C34DEA">
        <w:rPr>
          <w:rFonts w:eastAsia="Times New Roman" w:cs="Times New Roman"/>
          <w:color w:val="222222"/>
          <w:szCs w:val="20"/>
          <w:lang w:eastAsia="es-ES"/>
        </w:rPr>
        <w:t>[1] A. García-</w:t>
      </w:r>
      <w:proofErr w:type="spellStart"/>
      <w:r w:rsidRPr="00C34DEA">
        <w:rPr>
          <w:rFonts w:eastAsia="Times New Roman" w:cs="Times New Roman"/>
          <w:color w:val="222222"/>
          <w:szCs w:val="20"/>
          <w:lang w:eastAsia="es-ES"/>
        </w:rPr>
        <w:t>Trevijano</w:t>
      </w:r>
      <w:proofErr w:type="spellEnd"/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, Teoría Pura de la República,</w:t>
      </w:r>
      <w:r w:rsidRPr="00C34DEA">
        <w:rPr>
          <w:rFonts w:eastAsia="Times New Roman" w:cs="Times New Roman"/>
          <w:color w:val="222222"/>
          <w:szCs w:val="20"/>
          <w:lang w:eastAsia="es-ES"/>
        </w:rPr>
        <w:t> y </w:t>
      </w:r>
      <w:r w:rsidRPr="00C34DEA">
        <w:rPr>
          <w:rFonts w:eastAsia="Times New Roman" w:cs="Times New Roman"/>
          <w:i/>
          <w:iCs/>
          <w:color w:val="222222"/>
          <w:szCs w:val="20"/>
          <w:lang w:eastAsia="es-ES"/>
        </w:rPr>
        <w:t>Teoría Pura de la Democracia</w:t>
      </w:r>
      <w:r w:rsidRPr="00C34DEA">
        <w:rPr>
          <w:rFonts w:eastAsia="Times New Roman" w:cs="Times New Roman"/>
          <w:color w:val="222222"/>
          <w:szCs w:val="20"/>
          <w:lang w:eastAsia="es-ES"/>
        </w:rPr>
        <w:t>, Editorial MCRC (2016).</w:t>
      </w:r>
    </w:p>
    <w:p w:rsidR="004D67CE" w:rsidRPr="00C34DEA" w:rsidRDefault="004D67CE" w:rsidP="00C34DEA">
      <w:pPr>
        <w:rPr>
          <w:szCs w:val="20"/>
        </w:rPr>
      </w:pPr>
    </w:p>
    <w:sectPr w:rsidR="004D67CE" w:rsidRPr="00C34DEA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30A3"/>
    <w:multiLevelType w:val="multilevel"/>
    <w:tmpl w:val="8484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34DEA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631AB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34DEA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paragraph" w:styleId="Ttulo1">
    <w:name w:val="heading 1"/>
    <w:basedOn w:val="Normal"/>
    <w:link w:val="Ttulo1Car"/>
    <w:uiPriority w:val="9"/>
    <w:qFormat/>
    <w:rsid w:val="00C34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4DE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td-post-sub-title">
    <w:name w:val="td-post-sub-title"/>
    <w:basedOn w:val="Normal"/>
    <w:rsid w:val="00C3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34DEA"/>
    <w:rPr>
      <w:color w:val="0000FF"/>
      <w:u w:val="single"/>
    </w:rPr>
  </w:style>
  <w:style w:type="character" w:customStyle="1" w:styleId="td-post-date">
    <w:name w:val="td-post-date"/>
    <w:basedOn w:val="Fuentedeprrafopredeter"/>
    <w:rsid w:val="00C34DEA"/>
  </w:style>
  <w:style w:type="paragraph" w:styleId="NormalWeb">
    <w:name w:val="Normal (Web)"/>
    <w:basedOn w:val="Normal"/>
    <w:uiPriority w:val="99"/>
    <w:semiHidden/>
    <w:unhideWhenUsed/>
    <w:rsid w:val="00C3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C34DEA"/>
    <w:rPr>
      <w:i/>
      <w:iCs/>
    </w:rPr>
  </w:style>
  <w:style w:type="character" w:styleId="Textoennegrita">
    <w:name w:val="Strong"/>
    <w:basedOn w:val="Fuentedeprrafopredeter"/>
    <w:uiPriority w:val="22"/>
    <w:qFormat/>
    <w:rsid w:val="00C34DE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D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74420">
          <w:marLeft w:val="-384"/>
          <w:marRight w:val="-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064">
                  <w:marLeft w:val="0"/>
                  <w:marRight w:val="0"/>
                  <w:marTop w:val="0"/>
                  <w:marBottom w:val="7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2810">
                      <w:marLeft w:val="0"/>
                      <w:marRight w:val="0"/>
                      <w:marTop w:val="0"/>
                      <w:marBottom w:val="3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13551">
                              <w:marLeft w:val="0"/>
                              <w:marRight w:val="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023762">
                              <w:marLeft w:val="0"/>
                              <w:marRight w:val="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70731">
                      <w:marLeft w:val="0"/>
                      <w:marRight w:val="0"/>
                      <w:marTop w:val="0"/>
                      <w:marBottom w:val="5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1054">
                              <w:marLeft w:val="2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163143">
                              <w:marLeft w:val="2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098348">
          <w:marLeft w:val="-384"/>
          <w:marRight w:val="-3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2212">
                          <w:marLeft w:val="0"/>
                          <w:marRight w:val="0"/>
                          <w:marTop w:val="0"/>
                          <w:marBottom w:val="4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6216">
                              <w:marLeft w:val="0"/>
                              <w:marRight w:val="0"/>
                              <w:marTop w:val="0"/>
                              <w:marBottom w:val="4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rio16.com/memoria-don-antonio/" TargetMode="External"/><Relationship Id="rId5" Type="http://schemas.openxmlformats.org/officeDocument/2006/relationships/hyperlink" Target="https://diario16.com/author/carlos-villaescusa-y-sikab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2019-05-09T16:22:00Z</dcterms:created>
  <dcterms:modified xsi:type="dcterms:W3CDTF">2019-05-09T16:26:00Z</dcterms:modified>
</cp:coreProperties>
</file>