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65E3" w:rsidRPr="00E065E3" w:rsidRDefault="00E065E3" w:rsidP="00E065E3">
      <w:pPr>
        <w:shd w:val="clear" w:color="auto" w:fill="FCFCFC"/>
        <w:outlineLvl w:val="0"/>
        <w:rPr>
          <w:rFonts w:eastAsia="Times New Roman" w:cs="Times New Roman"/>
          <w:color w:val="222222"/>
          <w:spacing w:val="2"/>
          <w:kern w:val="36"/>
          <w:szCs w:val="20"/>
        </w:rPr>
      </w:pPr>
      <w:r w:rsidRPr="00E065E3">
        <w:rPr>
          <w:rFonts w:eastAsia="Times New Roman" w:cs="Times New Roman"/>
          <w:color w:val="222222"/>
          <w:spacing w:val="2"/>
          <w:kern w:val="36"/>
          <w:szCs w:val="20"/>
        </w:rPr>
        <w:t>CLAVES DE LA TRANSICIÓN III</w:t>
      </w:r>
    </w:p>
    <w:p w:rsidR="00E065E3" w:rsidRPr="00E065E3" w:rsidRDefault="00E065E3" w:rsidP="00E065E3">
      <w:pPr>
        <w:shd w:val="clear" w:color="auto" w:fill="FCFCFC"/>
        <w:rPr>
          <w:rFonts w:eastAsia="Times New Roman" w:cs="Times New Roman"/>
          <w:bCs/>
          <w:color w:val="000000"/>
          <w:spacing w:val="3"/>
          <w:szCs w:val="20"/>
        </w:rPr>
      </w:pPr>
      <w:r w:rsidRPr="00E065E3">
        <w:rPr>
          <w:rFonts w:eastAsia="Times New Roman" w:cs="Times New Roman"/>
          <w:bCs/>
          <w:color w:val="000000"/>
          <w:spacing w:val="3"/>
          <w:szCs w:val="20"/>
        </w:rPr>
        <w:t>EL CRÍTICO. 7 SEPTIEMBRE 2018</w:t>
      </w:r>
    </w:p>
    <w:p w:rsidR="00E065E3" w:rsidRPr="00E065E3" w:rsidRDefault="00E065E3" w:rsidP="00E065E3">
      <w:pPr>
        <w:shd w:val="clear" w:color="auto" w:fill="FCFCFC"/>
        <w:rPr>
          <w:rFonts w:eastAsia="Times New Roman" w:cs="Times New Roman"/>
          <w:bCs/>
          <w:color w:val="000000"/>
          <w:spacing w:val="3"/>
          <w:szCs w:val="20"/>
        </w:rPr>
      </w:pPr>
      <w:r w:rsidRPr="00E065E3">
        <w:rPr>
          <w:rFonts w:eastAsia="Times New Roman" w:cs="Times New Roman"/>
          <w:bCs/>
          <w:color w:val="000000"/>
          <w:spacing w:val="3"/>
          <w:szCs w:val="20"/>
        </w:rPr>
        <w:t>JAVIER CORADA</w:t>
      </w:r>
    </w:p>
    <w:p w:rsidR="00E065E3" w:rsidRDefault="00E065E3" w:rsidP="00E065E3">
      <w:pPr>
        <w:shd w:val="clear" w:color="auto" w:fill="FCFCFC"/>
        <w:rPr>
          <w:rFonts w:eastAsia="Times New Roman" w:cs="Times New Roman"/>
          <w:b/>
          <w:bCs/>
          <w:color w:val="000000"/>
          <w:spacing w:val="3"/>
          <w:szCs w:val="20"/>
        </w:rPr>
      </w:pPr>
      <w:hyperlink r:id="rId5" w:history="1">
        <w:r>
          <w:rPr>
            <w:rStyle w:val="Hipervnculo"/>
          </w:rPr>
          <w:t>https://www.elcritico.org/analisis/2018/9/5/claves-de-la-transicin-iii?rq=TREVIJANO</w:t>
        </w:r>
      </w:hyperlink>
    </w:p>
    <w:p w:rsidR="00E065E3" w:rsidRDefault="00E065E3" w:rsidP="00E065E3">
      <w:pPr>
        <w:shd w:val="clear" w:color="auto" w:fill="FCFCFC"/>
        <w:rPr>
          <w:rFonts w:eastAsia="Times New Roman" w:cs="Times New Roman"/>
          <w:b/>
          <w:bCs/>
          <w:color w:val="000000"/>
          <w:spacing w:val="3"/>
          <w:szCs w:val="20"/>
        </w:rPr>
      </w:pPr>
    </w:p>
    <w:p w:rsidR="00E065E3" w:rsidRPr="00E065E3" w:rsidRDefault="00E065E3" w:rsidP="00E065E3">
      <w:pPr>
        <w:shd w:val="clear" w:color="auto" w:fill="FCFCFC"/>
        <w:rPr>
          <w:rFonts w:eastAsia="Times New Roman" w:cs="Times New Roman"/>
          <w:color w:val="000000"/>
          <w:spacing w:val="3"/>
          <w:szCs w:val="20"/>
        </w:rPr>
      </w:pPr>
      <w:r w:rsidRPr="00E065E3">
        <w:rPr>
          <w:rFonts w:eastAsia="Times New Roman" w:cs="Times New Roman"/>
          <w:b/>
          <w:bCs/>
          <w:color w:val="000000"/>
          <w:spacing w:val="3"/>
          <w:szCs w:val="20"/>
        </w:rPr>
        <w:t>III: La Reforma Oligárquica frente a la Ruptura Democrática</w:t>
      </w:r>
    </w:p>
    <w:p w:rsidR="00E065E3" w:rsidRPr="00E065E3" w:rsidRDefault="00E065E3" w:rsidP="00E065E3">
      <w:pPr>
        <w:shd w:val="clear" w:color="auto" w:fill="FCFCFC"/>
        <w:rPr>
          <w:rFonts w:eastAsia="Times New Roman" w:cs="Times New Roman"/>
          <w:color w:val="000000"/>
          <w:spacing w:val="3"/>
          <w:szCs w:val="20"/>
        </w:rPr>
      </w:pPr>
      <w:r w:rsidRPr="00E065E3">
        <w:rPr>
          <w:rFonts w:eastAsia="Times New Roman" w:cs="Times New Roman"/>
          <w:color w:val="000000"/>
          <w:spacing w:val="3"/>
          <w:szCs w:val="20"/>
        </w:rPr>
        <w:t>En la Transición española las élites franquistas eran conscientes de la necesidad urgente de realizar reformas, el régimen necesitaba una actualización que corrigiera la tendencia decadente que estaba experimentando. Los primeros proyectos reformistas empezaron a gestarse en los debates que precedieron a la LOE de 1967, ya en 1968 el ministro Solís intentó sin éxito integrar a la oposición con un nuevo Estatuto de Asociaciones. El escollo principal lo encontró en el Movimiento Nacional, que no estaba dispuesto como partido único de la dictadura a renunciar al privilegio de controlarlas.</w:t>
      </w:r>
    </w:p>
    <w:p w:rsidR="00E065E3" w:rsidRPr="00E065E3" w:rsidRDefault="00E065E3" w:rsidP="00E065E3">
      <w:pPr>
        <w:shd w:val="clear" w:color="auto" w:fill="FCFCFC"/>
        <w:rPr>
          <w:rFonts w:eastAsia="Times New Roman" w:cs="Times New Roman"/>
          <w:color w:val="000000"/>
          <w:spacing w:val="3"/>
          <w:szCs w:val="20"/>
        </w:rPr>
      </w:pPr>
      <w:r w:rsidRPr="00E065E3">
        <w:rPr>
          <w:rFonts w:eastAsia="Times New Roman" w:cs="Times New Roman"/>
          <w:color w:val="000000"/>
          <w:spacing w:val="3"/>
          <w:szCs w:val="20"/>
        </w:rPr>
        <w:t xml:space="preserve">Esa falta de libertades forzaba a los antifranquistas a actuar en la clandestinidad para poder prosperar. (Ver [1]) Durante los años 60 la oposición clandestina trató de unirse contra el Franquismo en acciones como el llamado “Contubernio de </w:t>
      </w:r>
      <w:proofErr w:type="spellStart"/>
      <w:r w:rsidRPr="00E065E3">
        <w:rPr>
          <w:rFonts w:eastAsia="Times New Roman" w:cs="Times New Roman"/>
          <w:color w:val="000000"/>
          <w:spacing w:val="3"/>
          <w:szCs w:val="20"/>
        </w:rPr>
        <w:t>Munich</w:t>
      </w:r>
      <w:proofErr w:type="spellEnd"/>
      <w:r w:rsidRPr="00E065E3">
        <w:rPr>
          <w:rFonts w:eastAsia="Times New Roman" w:cs="Times New Roman"/>
          <w:color w:val="000000"/>
          <w:spacing w:val="3"/>
          <w:szCs w:val="20"/>
        </w:rPr>
        <w:t>” de 1962 (que coincidió con un contexto de intensas huelgas y de fuerte rechazo de la Comunidad Europea a la dictadura franquista), pero no tuvieron éxito.</w:t>
      </w:r>
    </w:p>
    <w:p w:rsidR="00E065E3" w:rsidRPr="00E065E3" w:rsidRDefault="00E065E3" w:rsidP="00E065E3">
      <w:pPr>
        <w:shd w:val="clear" w:color="auto" w:fill="FCFCFC"/>
        <w:rPr>
          <w:rFonts w:eastAsia="Times New Roman" w:cs="Times New Roman"/>
          <w:color w:val="000000"/>
          <w:spacing w:val="3"/>
          <w:szCs w:val="20"/>
        </w:rPr>
      </w:pPr>
      <w:r w:rsidRPr="00E065E3">
        <w:rPr>
          <w:rFonts w:eastAsia="Times New Roman" w:cs="Times New Roman"/>
          <w:color w:val="000000"/>
          <w:spacing w:val="3"/>
          <w:szCs w:val="20"/>
        </w:rPr>
        <w:t xml:space="preserve">Ello motivó más al Régimen a encontrar una vía que fuera más abierta pero igualmente controlada. Desde dentro del propio régimen hombres importantes, como Manuel Fraga Iribarne o José María de </w:t>
      </w:r>
      <w:proofErr w:type="spellStart"/>
      <w:r w:rsidRPr="00E065E3">
        <w:rPr>
          <w:rFonts w:eastAsia="Times New Roman" w:cs="Times New Roman"/>
          <w:color w:val="000000"/>
          <w:spacing w:val="3"/>
          <w:szCs w:val="20"/>
        </w:rPr>
        <w:t>Areilza</w:t>
      </w:r>
      <w:proofErr w:type="spellEnd"/>
      <w:r w:rsidRPr="00E065E3">
        <w:rPr>
          <w:rFonts w:eastAsia="Times New Roman" w:cs="Times New Roman"/>
          <w:color w:val="000000"/>
          <w:spacing w:val="3"/>
          <w:szCs w:val="20"/>
        </w:rPr>
        <w:t>, empezaban a manifestarse abiertamente a favor una reforma que atajase la crisis. (Ver [2]) Si bien se toleraban esas actuaciones moderadas hubo también una firme y en ocasiones sangrienta política de represión, con detenciones de líderes de la oposición clandestina, duras represiones policiales o cierres y sanciones sobre publicaciones.</w:t>
      </w:r>
    </w:p>
    <w:p w:rsidR="00E065E3" w:rsidRPr="00E065E3" w:rsidRDefault="00E065E3" w:rsidP="00E065E3">
      <w:pPr>
        <w:shd w:val="clear" w:color="auto" w:fill="FCFCFC"/>
        <w:rPr>
          <w:rFonts w:eastAsia="Times New Roman" w:cs="Times New Roman"/>
          <w:color w:val="000000"/>
          <w:spacing w:val="3"/>
          <w:szCs w:val="20"/>
        </w:rPr>
      </w:pPr>
      <w:r w:rsidRPr="00E065E3">
        <w:rPr>
          <w:rFonts w:eastAsia="Times New Roman" w:cs="Times New Roman"/>
          <w:color w:val="000000"/>
          <w:spacing w:val="3"/>
          <w:szCs w:val="20"/>
        </w:rPr>
        <w:t>Hay que tener en cuenta que una de las causas esenciales de la necesidad de la reforma fue el surgimiento de una oposición política clandestina, organizada y activa que quería aprovechar al máximo la nueva situación que se abriría a la muerte de Franco. En palabras de Santos Juliá: “El campo se amplió porque las huelgas, las manifestaciones por la libertad, la amnistía y los estatutos de autonomía, las movilizaciones de miles de trabajadores, de asociaciones de vecinos, de colegios profesionales, de funcionarios y de artistas, empujaron decisivamente en esa dirección. La salida de la clandestinidad, antes de la conquista de la legalidad, de sindicatos y partidos desbordó las trincheras en las que era fuerte la derecha inmovilista”. (Ver [3])</w:t>
      </w:r>
    </w:p>
    <w:p w:rsidR="00E065E3" w:rsidRPr="00E065E3" w:rsidRDefault="00E065E3" w:rsidP="00E065E3">
      <w:pPr>
        <w:shd w:val="clear" w:color="auto" w:fill="FCFCFC"/>
        <w:rPr>
          <w:rFonts w:eastAsia="Times New Roman" w:cs="Times New Roman"/>
          <w:color w:val="000000"/>
          <w:spacing w:val="3"/>
          <w:szCs w:val="20"/>
        </w:rPr>
      </w:pPr>
      <w:r w:rsidRPr="00E065E3">
        <w:rPr>
          <w:rFonts w:eastAsia="Times New Roman" w:cs="Times New Roman"/>
          <w:color w:val="000000"/>
          <w:spacing w:val="3"/>
          <w:szCs w:val="20"/>
        </w:rPr>
        <w:t>Durante la dictadura franquista no hubo una oposición fuerte y unida capaz de arrinconar al régimen, la larga dictadura había sido capaz de mantenerla incapaz de organizarse en su contra. Fue en 1974 cuando empezó a tomar forma una eficaz oposición política antifranquista. Hasta entonces había existido una presencia significativa que nutría organizaciones clandestinas como los sindicatos clandestinos o el PCE, pero no hubo nunca una estrategia capaz de arrebatar al régimen la iniciativa política.</w:t>
      </w:r>
    </w:p>
    <w:p w:rsidR="00E065E3" w:rsidRPr="00E065E3" w:rsidRDefault="00E065E3" w:rsidP="00E065E3">
      <w:pPr>
        <w:shd w:val="clear" w:color="auto" w:fill="FCFCFC"/>
        <w:rPr>
          <w:rFonts w:eastAsia="Times New Roman" w:cs="Times New Roman"/>
          <w:color w:val="000000"/>
          <w:spacing w:val="3"/>
          <w:szCs w:val="20"/>
        </w:rPr>
      </w:pPr>
      <w:r w:rsidRPr="00E065E3">
        <w:rPr>
          <w:rFonts w:eastAsia="Times New Roman" w:cs="Times New Roman"/>
          <w:color w:val="000000"/>
          <w:spacing w:val="3"/>
          <w:szCs w:val="20"/>
        </w:rPr>
        <w:t>Los anteriores intentos de unificación, fundamentalmente por las diferencias ideológicas y por los recelos competitivos, terminarían fracasando en favor de un régimen que procuraba aprender a adaptarse.</w:t>
      </w:r>
    </w:p>
    <w:p w:rsidR="00E065E3" w:rsidRPr="00E065E3" w:rsidRDefault="00E065E3" w:rsidP="00E065E3">
      <w:pPr>
        <w:shd w:val="clear" w:color="auto" w:fill="FCFCFC"/>
        <w:rPr>
          <w:rFonts w:eastAsia="Times New Roman" w:cs="Times New Roman"/>
          <w:color w:val="000000"/>
          <w:spacing w:val="3"/>
          <w:szCs w:val="20"/>
        </w:rPr>
      </w:pPr>
      <w:r w:rsidRPr="00E065E3">
        <w:rPr>
          <w:rFonts w:eastAsia="Times New Roman" w:cs="Times New Roman"/>
          <w:color w:val="000000"/>
          <w:spacing w:val="3"/>
          <w:szCs w:val="20"/>
        </w:rPr>
        <w:t xml:space="preserve">El punto de inflexión llegó con la Junta Democrática de España, que proclamó sus intenciones públicamente el 29 de Julio de 1974. En pocos meses consiguió consolidarse como organización líder de la oposición aglutinando al grueso de la misma, siendo el primer proyecto de organismo unitario de la oposición en triunfar. El medio para su unión fue un </w:t>
      </w:r>
      <w:r w:rsidRPr="00E065E3">
        <w:rPr>
          <w:rFonts w:eastAsia="Times New Roman" w:cs="Times New Roman"/>
          <w:color w:val="000000"/>
          <w:spacing w:val="3"/>
          <w:szCs w:val="20"/>
        </w:rPr>
        <w:lastRenderedPageBreak/>
        <w:t>acuerdo común en torno a una estrategia civil de reivindicaciones democráticas desideologizadas, orientadas únicamente hacia la conquista pacifica de una democracia.</w:t>
      </w:r>
    </w:p>
    <w:p w:rsidR="00E065E3" w:rsidRPr="00E065E3" w:rsidRDefault="00E065E3" w:rsidP="00E065E3">
      <w:pPr>
        <w:shd w:val="clear" w:color="auto" w:fill="FCFCFC"/>
        <w:rPr>
          <w:rFonts w:eastAsia="Times New Roman" w:cs="Times New Roman"/>
          <w:color w:val="000000"/>
          <w:spacing w:val="3"/>
          <w:szCs w:val="20"/>
        </w:rPr>
      </w:pPr>
      <w:r w:rsidRPr="00E065E3">
        <w:rPr>
          <w:rFonts w:eastAsia="Times New Roman" w:cs="Times New Roman"/>
          <w:color w:val="000000"/>
          <w:spacing w:val="3"/>
          <w:szCs w:val="20"/>
        </w:rPr>
        <w:t>Será esa oposición organizada la que, al ir consiguiendo concentrar fuerzas y arrinconar progresivamente al régimen, especialmente frágil e impotente en ese contexto de crisis de Estado, irá despertando mayores alarmas y motivando sucesivos intentos del régimen por reformarse. Sin embargo los  hombres clave del aparato del Estado seguían fieles a la lógica del espíritu del 18 de Julio, símbolo de las Leyes Fundamentales y pilar ideológico del Franquismo.</w:t>
      </w:r>
    </w:p>
    <w:p w:rsidR="00E065E3" w:rsidRPr="00E065E3" w:rsidRDefault="00E065E3" w:rsidP="00E065E3">
      <w:pPr>
        <w:shd w:val="clear" w:color="auto" w:fill="FCFCFC"/>
        <w:rPr>
          <w:rFonts w:eastAsia="Times New Roman" w:cs="Times New Roman"/>
          <w:color w:val="000000"/>
          <w:spacing w:val="3"/>
          <w:szCs w:val="20"/>
        </w:rPr>
      </w:pPr>
      <w:r w:rsidRPr="00E065E3">
        <w:rPr>
          <w:rFonts w:eastAsia="Times New Roman" w:cs="Times New Roman"/>
          <w:color w:val="000000"/>
          <w:spacing w:val="3"/>
          <w:szCs w:val="20"/>
        </w:rPr>
        <w:t>Sin libertad de asociación no era creíble la reforma democrática, y la existencia de masas organizadas en torno a asociaciones clandestinas e ilegales, que se negaban a aceptar el Franquismo y lo atacaban, desgastaba clamorosamente. Era necesario integrarlas como fuera, por lo que Carlos Arias, a partir del 14 de enero de 1974, comenzó como Presidente del Gobierno el que fue el último intento ortodoxo de reforma con su programa aperturista del “espíritu del 12 de febrero”.</w:t>
      </w:r>
    </w:p>
    <w:p w:rsidR="00E065E3" w:rsidRPr="00E065E3" w:rsidRDefault="00E065E3" w:rsidP="00E065E3">
      <w:pPr>
        <w:shd w:val="clear" w:color="auto" w:fill="FCFCFC"/>
        <w:rPr>
          <w:rFonts w:eastAsia="Times New Roman" w:cs="Times New Roman"/>
          <w:color w:val="000000"/>
          <w:spacing w:val="3"/>
          <w:szCs w:val="20"/>
        </w:rPr>
      </w:pPr>
      <w:r w:rsidRPr="00E065E3">
        <w:rPr>
          <w:rFonts w:eastAsia="Times New Roman" w:cs="Times New Roman"/>
          <w:color w:val="000000"/>
          <w:spacing w:val="3"/>
          <w:szCs w:val="20"/>
        </w:rPr>
        <w:t>Tras chocar con las facciones intransigentes del Franquismo (y con el propio Franco) lo único que llegó a conseguir fue una mayor libertad de prensa y una mayor tolerancia política, salvo con los comunistas o los rupturistas. Para la oposición significó un gran éxito, los fracasos del gobierno reformista de Arias daban un mayor sustento a la influencia de las organizaciones antifranquistas rupturistas. En esas circunstancias soplaban buenos vientos para abandonar oficialmente la clandestinidad, el riesgo de represión comenzaba a ser una ventaja por la creciente falta de autoridad moral del gobierno.</w:t>
      </w:r>
    </w:p>
    <w:p w:rsidR="00E065E3" w:rsidRPr="00E065E3" w:rsidRDefault="00E065E3" w:rsidP="00E065E3">
      <w:pPr>
        <w:shd w:val="clear" w:color="auto" w:fill="FCFCFC"/>
        <w:rPr>
          <w:rFonts w:eastAsia="Times New Roman" w:cs="Times New Roman"/>
          <w:color w:val="000000"/>
          <w:spacing w:val="3"/>
          <w:szCs w:val="20"/>
        </w:rPr>
      </w:pPr>
      <w:r w:rsidRPr="00E065E3">
        <w:rPr>
          <w:rFonts w:eastAsia="Times New Roman" w:cs="Times New Roman"/>
          <w:color w:val="000000"/>
          <w:spacing w:val="3"/>
          <w:szCs w:val="20"/>
        </w:rPr>
        <w:t xml:space="preserve">Raymond </w:t>
      </w:r>
      <w:proofErr w:type="spellStart"/>
      <w:r w:rsidRPr="00E065E3">
        <w:rPr>
          <w:rFonts w:eastAsia="Times New Roman" w:cs="Times New Roman"/>
          <w:color w:val="000000"/>
          <w:spacing w:val="3"/>
          <w:szCs w:val="20"/>
        </w:rPr>
        <w:t>Carr</w:t>
      </w:r>
      <w:proofErr w:type="spellEnd"/>
      <w:r w:rsidRPr="00E065E3">
        <w:rPr>
          <w:rFonts w:eastAsia="Times New Roman" w:cs="Times New Roman"/>
          <w:color w:val="000000"/>
          <w:spacing w:val="3"/>
          <w:szCs w:val="20"/>
        </w:rPr>
        <w:t xml:space="preserve"> y Juan Pablo </w:t>
      </w:r>
      <w:proofErr w:type="spellStart"/>
      <w:r w:rsidRPr="00E065E3">
        <w:rPr>
          <w:rFonts w:eastAsia="Times New Roman" w:cs="Times New Roman"/>
          <w:color w:val="000000"/>
          <w:spacing w:val="3"/>
          <w:szCs w:val="20"/>
        </w:rPr>
        <w:t>Fusi</w:t>
      </w:r>
      <w:proofErr w:type="spellEnd"/>
      <w:r w:rsidRPr="00E065E3">
        <w:rPr>
          <w:rFonts w:eastAsia="Times New Roman" w:cs="Times New Roman"/>
          <w:color w:val="000000"/>
          <w:spacing w:val="3"/>
          <w:szCs w:val="20"/>
        </w:rPr>
        <w:t xml:space="preserve"> explican con claridad el contexto de caída de Arias: “Arias fracasó por una acumulación de circunstancias: por la resistencia de la derecha franquista, Franco incluido (lo que empezó a llamarse el “búnker”); por la alarma que produjo en España la Revolución portuguesa de abril de 1974 y por la agitación de los estudiantes; por la durísima política de orden público, especialmente en el País Vasco, con que Arias quiso contrarrestar las críticas que recibía desde su derecha; y, finalmente, porque, en el fondo, Arias era demasiado conservador y franquista como para haber realizado una democratización verdadera del régimen, esto es, una democratización no limitada por la propia legalidad del régimen que se pretendía transformar”. (Ver [4])</w:t>
      </w:r>
    </w:p>
    <w:p w:rsidR="00E065E3" w:rsidRPr="00E065E3" w:rsidRDefault="00E065E3" w:rsidP="00E065E3">
      <w:pPr>
        <w:shd w:val="clear" w:color="auto" w:fill="FCFCFC"/>
        <w:rPr>
          <w:rFonts w:eastAsia="Times New Roman" w:cs="Times New Roman"/>
          <w:color w:val="000000"/>
          <w:spacing w:val="3"/>
          <w:szCs w:val="20"/>
        </w:rPr>
      </w:pPr>
      <w:r w:rsidRPr="00E065E3">
        <w:rPr>
          <w:rFonts w:eastAsia="Times New Roman" w:cs="Times New Roman"/>
          <w:color w:val="000000"/>
          <w:spacing w:val="3"/>
          <w:szCs w:val="20"/>
        </w:rPr>
        <w:t xml:space="preserve">En cuanto a la composición de la Junta ésta integraba principalmente a Antonio García Trevijano (su principal estratega, fundador y secretario), al gran PCE de Carrillo, a monárquicos vinculados a Don Juan como Rafael Calvo </w:t>
      </w:r>
      <w:proofErr w:type="spellStart"/>
      <w:r w:rsidRPr="00E065E3">
        <w:rPr>
          <w:rFonts w:eastAsia="Times New Roman" w:cs="Times New Roman"/>
          <w:color w:val="000000"/>
          <w:spacing w:val="3"/>
          <w:szCs w:val="20"/>
        </w:rPr>
        <w:t>Serer</w:t>
      </w:r>
      <w:proofErr w:type="spellEnd"/>
      <w:r w:rsidRPr="00E065E3">
        <w:rPr>
          <w:rFonts w:eastAsia="Times New Roman" w:cs="Times New Roman"/>
          <w:color w:val="000000"/>
          <w:spacing w:val="3"/>
          <w:szCs w:val="20"/>
        </w:rPr>
        <w:t xml:space="preserve"> e independientes influyentes, al PSP de Tierno Galván, a los carlistas de Carlos Hugo, a Comisiones Obreras, al maoísta Partido del Trabajo y a multitud de grupos llegando en pocos meses a conseguir integrar alrededor de 500 colectivos muy heterogéneos pero unidos en torno al programa estratégico. (Ver [5])</w:t>
      </w:r>
    </w:p>
    <w:p w:rsidR="00E065E3" w:rsidRPr="00E065E3" w:rsidRDefault="00E065E3" w:rsidP="00E065E3">
      <w:pPr>
        <w:shd w:val="clear" w:color="auto" w:fill="FCFCFC"/>
        <w:rPr>
          <w:rFonts w:eastAsia="Times New Roman" w:cs="Times New Roman"/>
          <w:color w:val="000000"/>
          <w:spacing w:val="3"/>
          <w:szCs w:val="20"/>
        </w:rPr>
      </w:pPr>
      <w:r w:rsidRPr="00E065E3">
        <w:rPr>
          <w:rFonts w:eastAsia="Times New Roman" w:cs="Times New Roman"/>
          <w:color w:val="000000"/>
          <w:spacing w:val="3"/>
          <w:szCs w:val="20"/>
        </w:rPr>
        <w:t>En dicho programa de reivindicaciones reclamaban esencialmente la formación de un gobierno provisional para el desarrollo de unas Cortes constituyentes, separación de poderes, amnistía política, el restablecimiento de las libertades y la convocatoria de un referéndum sobre la Forma de Estado y de Gobierno. (Ver [6])</w:t>
      </w:r>
    </w:p>
    <w:p w:rsidR="00E065E3" w:rsidRPr="00E065E3" w:rsidRDefault="00E065E3" w:rsidP="00E065E3">
      <w:pPr>
        <w:shd w:val="clear" w:color="auto" w:fill="FCFCFC"/>
        <w:rPr>
          <w:rFonts w:eastAsia="Times New Roman" w:cs="Times New Roman"/>
          <w:color w:val="000000"/>
          <w:spacing w:val="3"/>
          <w:szCs w:val="20"/>
        </w:rPr>
      </w:pPr>
      <w:r w:rsidRPr="00E065E3">
        <w:rPr>
          <w:rFonts w:eastAsia="Times New Roman" w:cs="Times New Roman"/>
          <w:color w:val="000000"/>
          <w:spacing w:val="3"/>
          <w:szCs w:val="20"/>
        </w:rPr>
        <w:t>El objetivo principal de la estrategia de la Junta Democrática consistía en conseguir la denominada Ruptura Democrática, se buscaba enterrar pacíficamente el régimen franquista y convocar un período de Libertad Constituyente que diera paso a la creación de una constitución democrática. El término de Libertad Constituyente esencialmente implicaba que los españoles, con previas y plenas libertades, pudieran elegir diputados a Cortes Constituyentes para que redactaran una Constitución que se pusiera en funcionamiento tras su aprobación en referéndum.</w:t>
      </w:r>
    </w:p>
    <w:p w:rsidR="00E065E3" w:rsidRPr="00E065E3" w:rsidRDefault="00E065E3" w:rsidP="00E065E3">
      <w:pPr>
        <w:shd w:val="clear" w:color="auto" w:fill="FCFCFC"/>
        <w:rPr>
          <w:rFonts w:eastAsia="Times New Roman" w:cs="Times New Roman"/>
          <w:color w:val="000000"/>
          <w:spacing w:val="3"/>
          <w:szCs w:val="20"/>
        </w:rPr>
      </w:pPr>
      <w:r w:rsidRPr="00E065E3">
        <w:rPr>
          <w:rFonts w:eastAsia="Times New Roman" w:cs="Times New Roman"/>
          <w:color w:val="000000"/>
          <w:spacing w:val="3"/>
          <w:szCs w:val="20"/>
        </w:rPr>
        <w:t xml:space="preserve">El programa de la Junta Democrática no reclamaba una forma de Estado o de gobierno concreta. Para evitar divisiones ideológicas se limitaba a ser un medio que unificara a la </w:t>
      </w:r>
      <w:r w:rsidRPr="00E065E3">
        <w:rPr>
          <w:rFonts w:eastAsia="Times New Roman" w:cs="Times New Roman"/>
          <w:color w:val="000000"/>
          <w:spacing w:val="3"/>
          <w:szCs w:val="20"/>
        </w:rPr>
        <w:lastRenderedPageBreak/>
        <w:t>heterogénea oposición en una estrategia común, con vistas a la conquista pacífica de una democracia. La clave era que el procedimiento usado garantizara la libertad durante el proceso frente al control de las élites franquistas que se temía, se buscaba un periodo constituyente libre incluso para los franquistas.</w:t>
      </w:r>
    </w:p>
    <w:p w:rsidR="00E065E3" w:rsidRDefault="00E065E3" w:rsidP="00E065E3">
      <w:pPr>
        <w:shd w:val="clear" w:color="auto" w:fill="FCFCFC"/>
        <w:rPr>
          <w:rFonts w:eastAsia="Times New Roman" w:cs="Times New Roman"/>
          <w:b/>
          <w:bCs/>
          <w:color w:val="000000"/>
          <w:spacing w:val="3"/>
          <w:szCs w:val="20"/>
        </w:rPr>
      </w:pPr>
    </w:p>
    <w:p w:rsidR="00E065E3" w:rsidRPr="00E065E3" w:rsidRDefault="00E065E3" w:rsidP="00E065E3">
      <w:pPr>
        <w:shd w:val="clear" w:color="auto" w:fill="FCFCFC"/>
        <w:rPr>
          <w:rFonts w:eastAsia="Times New Roman" w:cs="Times New Roman"/>
          <w:color w:val="000000"/>
          <w:spacing w:val="3"/>
          <w:szCs w:val="20"/>
        </w:rPr>
      </w:pPr>
      <w:r w:rsidRPr="00E065E3">
        <w:rPr>
          <w:rFonts w:eastAsia="Times New Roman" w:cs="Times New Roman"/>
          <w:b/>
          <w:bCs/>
          <w:color w:val="000000"/>
          <w:spacing w:val="3"/>
          <w:szCs w:val="20"/>
        </w:rPr>
        <w:t>NOTAS</w:t>
      </w:r>
    </w:p>
    <w:p w:rsidR="00E065E3" w:rsidRPr="00E065E3" w:rsidRDefault="00E065E3" w:rsidP="00E065E3">
      <w:pPr>
        <w:numPr>
          <w:ilvl w:val="0"/>
          <w:numId w:val="1"/>
        </w:numPr>
        <w:shd w:val="clear" w:color="auto" w:fill="FCFCFC"/>
        <w:ind w:left="465"/>
        <w:rPr>
          <w:rFonts w:eastAsia="Times New Roman" w:cs="Times New Roman"/>
          <w:color w:val="000000"/>
          <w:spacing w:val="3"/>
          <w:szCs w:val="20"/>
        </w:rPr>
      </w:pPr>
      <w:r w:rsidRPr="00E065E3">
        <w:rPr>
          <w:rFonts w:eastAsia="Times New Roman" w:cs="Times New Roman"/>
          <w:b/>
          <w:bCs/>
          <w:color w:val="000000"/>
          <w:spacing w:val="3"/>
          <w:szCs w:val="20"/>
        </w:rPr>
        <w:t>POWELL, Charles</w:t>
      </w:r>
      <w:r w:rsidRPr="00E065E3">
        <w:rPr>
          <w:rFonts w:eastAsia="Times New Roman" w:cs="Times New Roman"/>
          <w:color w:val="000000"/>
          <w:spacing w:val="3"/>
          <w:szCs w:val="20"/>
        </w:rPr>
        <w:t>: </w:t>
      </w:r>
      <w:r w:rsidRPr="00E065E3">
        <w:rPr>
          <w:rFonts w:eastAsia="Times New Roman" w:cs="Times New Roman"/>
          <w:i/>
          <w:iCs/>
          <w:color w:val="000000"/>
          <w:spacing w:val="3"/>
          <w:szCs w:val="20"/>
        </w:rPr>
        <w:t>España en</w:t>
      </w:r>
      <w:r w:rsidRPr="00E065E3">
        <w:rPr>
          <w:rFonts w:eastAsia="Times New Roman" w:cs="Times New Roman"/>
          <w:color w:val="000000"/>
          <w:spacing w:val="3"/>
          <w:szCs w:val="20"/>
        </w:rPr>
        <w:t>… Pp. 105-106.</w:t>
      </w:r>
    </w:p>
    <w:p w:rsidR="00E065E3" w:rsidRPr="00E065E3" w:rsidRDefault="00E065E3" w:rsidP="00E065E3">
      <w:pPr>
        <w:numPr>
          <w:ilvl w:val="0"/>
          <w:numId w:val="1"/>
        </w:numPr>
        <w:shd w:val="clear" w:color="auto" w:fill="FCFCFC"/>
        <w:ind w:left="465"/>
        <w:rPr>
          <w:rFonts w:eastAsia="Times New Roman" w:cs="Times New Roman"/>
          <w:color w:val="000000"/>
          <w:spacing w:val="3"/>
          <w:szCs w:val="20"/>
        </w:rPr>
      </w:pPr>
      <w:r w:rsidRPr="00E065E3">
        <w:rPr>
          <w:rFonts w:eastAsia="Times New Roman" w:cs="Times New Roman"/>
          <w:b/>
          <w:bCs/>
          <w:color w:val="000000"/>
          <w:spacing w:val="3"/>
          <w:szCs w:val="20"/>
        </w:rPr>
        <w:t>CARR, Raymond; FUSI, Juan Pablo</w:t>
      </w:r>
      <w:r w:rsidRPr="00E065E3">
        <w:rPr>
          <w:rFonts w:eastAsia="Times New Roman" w:cs="Times New Roman"/>
          <w:color w:val="000000"/>
          <w:spacing w:val="3"/>
          <w:szCs w:val="20"/>
        </w:rPr>
        <w:t>: España, de la dictadura..., pp. 234-246.</w:t>
      </w:r>
    </w:p>
    <w:p w:rsidR="00E065E3" w:rsidRPr="00E065E3" w:rsidRDefault="00E065E3" w:rsidP="00E065E3">
      <w:pPr>
        <w:numPr>
          <w:ilvl w:val="0"/>
          <w:numId w:val="1"/>
        </w:numPr>
        <w:shd w:val="clear" w:color="auto" w:fill="FCFCFC"/>
        <w:ind w:left="465"/>
        <w:rPr>
          <w:rFonts w:eastAsia="Times New Roman" w:cs="Times New Roman"/>
          <w:color w:val="000000"/>
          <w:spacing w:val="3"/>
          <w:szCs w:val="20"/>
        </w:rPr>
      </w:pPr>
      <w:r w:rsidRPr="00E065E3">
        <w:rPr>
          <w:rFonts w:eastAsia="Times New Roman" w:cs="Times New Roman"/>
          <w:color w:val="000000"/>
          <w:spacing w:val="3"/>
          <w:szCs w:val="20"/>
        </w:rPr>
        <w:t>En JULIÁ, Santos: “</w:t>
      </w:r>
      <w:r w:rsidRPr="00E065E3">
        <w:rPr>
          <w:rFonts w:eastAsia="Times New Roman" w:cs="Times New Roman"/>
          <w:i/>
          <w:iCs/>
          <w:color w:val="000000"/>
          <w:spacing w:val="3"/>
          <w:szCs w:val="20"/>
        </w:rPr>
        <w:t>Hoy no es ayer, Ensayos sobre la España de siglo XX</w:t>
      </w:r>
      <w:r w:rsidRPr="00E065E3">
        <w:rPr>
          <w:rFonts w:eastAsia="Times New Roman" w:cs="Times New Roman"/>
          <w:color w:val="000000"/>
          <w:spacing w:val="3"/>
          <w:szCs w:val="20"/>
        </w:rPr>
        <w:t>”. Barcelona, RBA Libros, 2010. Pp. 269.</w:t>
      </w:r>
    </w:p>
    <w:p w:rsidR="00E065E3" w:rsidRPr="00E065E3" w:rsidRDefault="00E065E3" w:rsidP="00E065E3">
      <w:pPr>
        <w:numPr>
          <w:ilvl w:val="0"/>
          <w:numId w:val="1"/>
        </w:numPr>
        <w:shd w:val="clear" w:color="auto" w:fill="FCFCFC"/>
        <w:ind w:left="465"/>
        <w:rPr>
          <w:rFonts w:eastAsia="Times New Roman" w:cs="Times New Roman"/>
          <w:color w:val="000000"/>
          <w:spacing w:val="3"/>
          <w:szCs w:val="20"/>
        </w:rPr>
      </w:pPr>
      <w:r w:rsidRPr="00E065E3">
        <w:rPr>
          <w:rFonts w:eastAsia="Times New Roman" w:cs="Times New Roman"/>
          <w:b/>
          <w:bCs/>
          <w:color w:val="000000"/>
          <w:spacing w:val="3"/>
          <w:szCs w:val="20"/>
        </w:rPr>
        <w:t>CARR, Raymond; FUSI, Juan Pablo</w:t>
      </w:r>
      <w:r w:rsidRPr="00E065E3">
        <w:rPr>
          <w:rFonts w:eastAsia="Times New Roman" w:cs="Times New Roman"/>
          <w:color w:val="000000"/>
          <w:spacing w:val="3"/>
          <w:szCs w:val="20"/>
        </w:rPr>
        <w:t>: </w:t>
      </w:r>
      <w:r w:rsidRPr="00E065E3">
        <w:rPr>
          <w:rFonts w:eastAsia="Times New Roman" w:cs="Times New Roman"/>
          <w:i/>
          <w:iCs/>
          <w:color w:val="000000"/>
          <w:spacing w:val="3"/>
          <w:szCs w:val="20"/>
        </w:rPr>
        <w:t>España, de la dictadura</w:t>
      </w:r>
      <w:r w:rsidRPr="00E065E3">
        <w:rPr>
          <w:rFonts w:eastAsia="Times New Roman" w:cs="Times New Roman"/>
          <w:color w:val="000000"/>
          <w:spacing w:val="3"/>
          <w:szCs w:val="20"/>
        </w:rPr>
        <w:t>..., p. 258.</w:t>
      </w:r>
    </w:p>
    <w:p w:rsidR="00E065E3" w:rsidRPr="00E065E3" w:rsidRDefault="00E065E3" w:rsidP="00E065E3">
      <w:pPr>
        <w:numPr>
          <w:ilvl w:val="0"/>
          <w:numId w:val="1"/>
        </w:numPr>
        <w:shd w:val="clear" w:color="auto" w:fill="FCFCFC"/>
        <w:ind w:left="465"/>
        <w:rPr>
          <w:rFonts w:eastAsia="Times New Roman" w:cs="Times New Roman"/>
          <w:color w:val="000000"/>
          <w:spacing w:val="3"/>
          <w:szCs w:val="20"/>
        </w:rPr>
      </w:pPr>
      <w:r w:rsidRPr="00E065E3">
        <w:rPr>
          <w:rFonts w:eastAsia="Times New Roman" w:cs="Times New Roman"/>
          <w:color w:val="000000"/>
          <w:spacing w:val="3"/>
          <w:szCs w:val="20"/>
        </w:rPr>
        <w:t>La Junta recogía en su seno a colectivos de todo tipo: colectivos de sectores profesionales como la enseñanza, la información, el arte, la administración pública, el mundo del espectáculo, profesiones liberales, periodismo; asociaciones como comisiones de barrios, de vecinos, o de ocio; y personas independientes sin afiliaciones partidistas pero igualmente luchadores por la democracia. Ver </w:t>
      </w:r>
      <w:r w:rsidRPr="00E065E3">
        <w:rPr>
          <w:rFonts w:eastAsia="Times New Roman" w:cs="Times New Roman"/>
          <w:b/>
          <w:bCs/>
          <w:color w:val="000000"/>
          <w:spacing w:val="3"/>
          <w:szCs w:val="20"/>
        </w:rPr>
        <w:t>VIDAL-BEYNETO, José</w:t>
      </w:r>
      <w:r w:rsidRPr="00E065E3">
        <w:rPr>
          <w:rFonts w:eastAsia="Times New Roman" w:cs="Times New Roman"/>
          <w:color w:val="000000"/>
          <w:spacing w:val="3"/>
          <w:szCs w:val="20"/>
        </w:rPr>
        <w:t>: </w:t>
      </w:r>
      <w:r w:rsidRPr="00E065E3">
        <w:rPr>
          <w:rFonts w:eastAsia="Times New Roman" w:cs="Times New Roman"/>
          <w:i/>
          <w:iCs/>
          <w:color w:val="000000"/>
          <w:spacing w:val="3"/>
          <w:szCs w:val="20"/>
        </w:rPr>
        <w:t>Memoria democrática</w:t>
      </w:r>
      <w:r w:rsidRPr="00E065E3">
        <w:rPr>
          <w:rFonts w:eastAsia="Times New Roman" w:cs="Times New Roman"/>
          <w:color w:val="000000"/>
          <w:spacing w:val="3"/>
          <w:szCs w:val="20"/>
        </w:rPr>
        <w:t>. Madrid, Foca, 2007. p. 106.</w:t>
      </w:r>
    </w:p>
    <w:p w:rsidR="00E065E3" w:rsidRPr="00E065E3" w:rsidRDefault="00E065E3" w:rsidP="00E065E3">
      <w:pPr>
        <w:numPr>
          <w:ilvl w:val="0"/>
          <w:numId w:val="1"/>
        </w:numPr>
        <w:shd w:val="clear" w:color="auto" w:fill="FCFCFC"/>
        <w:ind w:left="465"/>
        <w:rPr>
          <w:rFonts w:eastAsia="Times New Roman" w:cs="Times New Roman"/>
          <w:color w:val="000000"/>
          <w:spacing w:val="3"/>
          <w:szCs w:val="20"/>
        </w:rPr>
      </w:pPr>
      <w:r w:rsidRPr="00E065E3">
        <w:rPr>
          <w:rFonts w:eastAsia="Times New Roman" w:cs="Times New Roman"/>
          <w:b/>
          <w:bCs/>
          <w:color w:val="000000"/>
          <w:spacing w:val="3"/>
          <w:szCs w:val="20"/>
        </w:rPr>
        <w:t>POWELL, Charles</w:t>
      </w:r>
      <w:r w:rsidRPr="00E065E3">
        <w:rPr>
          <w:rFonts w:eastAsia="Times New Roman" w:cs="Times New Roman"/>
          <w:color w:val="000000"/>
          <w:spacing w:val="3"/>
          <w:szCs w:val="20"/>
        </w:rPr>
        <w:t>: </w:t>
      </w:r>
      <w:r w:rsidRPr="00E065E3">
        <w:rPr>
          <w:rFonts w:eastAsia="Times New Roman" w:cs="Times New Roman"/>
          <w:i/>
          <w:iCs/>
          <w:color w:val="000000"/>
          <w:spacing w:val="3"/>
          <w:szCs w:val="20"/>
        </w:rPr>
        <w:t>El piloto de cambio. El rey, la Monarquía y la transición a la democracia</w:t>
      </w:r>
      <w:r w:rsidRPr="00E065E3">
        <w:rPr>
          <w:rFonts w:eastAsia="Times New Roman" w:cs="Times New Roman"/>
          <w:color w:val="000000"/>
          <w:spacing w:val="3"/>
          <w:szCs w:val="20"/>
        </w:rPr>
        <w:t>. Barcelona, Planeta, 1991. p. 101.</w:t>
      </w:r>
    </w:p>
    <w:p w:rsidR="004D67CE" w:rsidRPr="00E065E3" w:rsidRDefault="004D67CE" w:rsidP="00E065E3">
      <w:pPr>
        <w:rPr>
          <w:szCs w:val="20"/>
        </w:rPr>
      </w:pPr>
    </w:p>
    <w:sectPr w:rsidR="004D67CE" w:rsidRPr="00E065E3"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71544B"/>
    <w:multiLevelType w:val="multilevel"/>
    <w:tmpl w:val="D130A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065E3"/>
    <w:rsid w:val="0000004B"/>
    <w:rsid w:val="00000F85"/>
    <w:rsid w:val="00001A18"/>
    <w:rsid w:val="000027DA"/>
    <w:rsid w:val="000031D8"/>
    <w:rsid w:val="000046A4"/>
    <w:rsid w:val="00012829"/>
    <w:rsid w:val="000139EC"/>
    <w:rsid w:val="00013DB1"/>
    <w:rsid w:val="000140B5"/>
    <w:rsid w:val="00014C9C"/>
    <w:rsid w:val="00015167"/>
    <w:rsid w:val="000158DF"/>
    <w:rsid w:val="000164F8"/>
    <w:rsid w:val="000165C8"/>
    <w:rsid w:val="00016A53"/>
    <w:rsid w:val="00020EF2"/>
    <w:rsid w:val="000221AA"/>
    <w:rsid w:val="0002284A"/>
    <w:rsid w:val="000241C4"/>
    <w:rsid w:val="00027F82"/>
    <w:rsid w:val="00033052"/>
    <w:rsid w:val="000334CA"/>
    <w:rsid w:val="00033AD7"/>
    <w:rsid w:val="00034FD3"/>
    <w:rsid w:val="00035E37"/>
    <w:rsid w:val="00036A53"/>
    <w:rsid w:val="00037449"/>
    <w:rsid w:val="000377F6"/>
    <w:rsid w:val="000439BF"/>
    <w:rsid w:val="00047265"/>
    <w:rsid w:val="0005159E"/>
    <w:rsid w:val="00054D1F"/>
    <w:rsid w:val="00054E62"/>
    <w:rsid w:val="0005604E"/>
    <w:rsid w:val="0006271E"/>
    <w:rsid w:val="00065792"/>
    <w:rsid w:val="00066778"/>
    <w:rsid w:val="00066C7B"/>
    <w:rsid w:val="00067B72"/>
    <w:rsid w:val="00076FED"/>
    <w:rsid w:val="00077628"/>
    <w:rsid w:val="000820F9"/>
    <w:rsid w:val="00083D07"/>
    <w:rsid w:val="00084A16"/>
    <w:rsid w:val="000865EB"/>
    <w:rsid w:val="00090A8E"/>
    <w:rsid w:val="00090B9F"/>
    <w:rsid w:val="00093133"/>
    <w:rsid w:val="0009458F"/>
    <w:rsid w:val="00095B61"/>
    <w:rsid w:val="000A1C08"/>
    <w:rsid w:val="000A4A3E"/>
    <w:rsid w:val="000A7E6D"/>
    <w:rsid w:val="000B3311"/>
    <w:rsid w:val="000B5176"/>
    <w:rsid w:val="000B5D87"/>
    <w:rsid w:val="000B776A"/>
    <w:rsid w:val="000B785A"/>
    <w:rsid w:val="000C47C1"/>
    <w:rsid w:val="000C664E"/>
    <w:rsid w:val="000C7AA6"/>
    <w:rsid w:val="000D3036"/>
    <w:rsid w:val="000D5364"/>
    <w:rsid w:val="000D5EB6"/>
    <w:rsid w:val="000D6510"/>
    <w:rsid w:val="000E1A21"/>
    <w:rsid w:val="000E1A30"/>
    <w:rsid w:val="000E68CE"/>
    <w:rsid w:val="000E7801"/>
    <w:rsid w:val="000E7DD1"/>
    <w:rsid w:val="000F2F35"/>
    <w:rsid w:val="000F35C7"/>
    <w:rsid w:val="000F4D79"/>
    <w:rsid w:val="000F5E37"/>
    <w:rsid w:val="000F7FCD"/>
    <w:rsid w:val="0010434D"/>
    <w:rsid w:val="0010461B"/>
    <w:rsid w:val="0010503E"/>
    <w:rsid w:val="00105B3E"/>
    <w:rsid w:val="001073BD"/>
    <w:rsid w:val="00107CEE"/>
    <w:rsid w:val="00112F01"/>
    <w:rsid w:val="001137A9"/>
    <w:rsid w:val="0011405B"/>
    <w:rsid w:val="001167C3"/>
    <w:rsid w:val="00117EC0"/>
    <w:rsid w:val="0012285C"/>
    <w:rsid w:val="00123636"/>
    <w:rsid w:val="00123ADC"/>
    <w:rsid w:val="00125329"/>
    <w:rsid w:val="00126253"/>
    <w:rsid w:val="00130476"/>
    <w:rsid w:val="00135107"/>
    <w:rsid w:val="001372B4"/>
    <w:rsid w:val="00137A36"/>
    <w:rsid w:val="00137B30"/>
    <w:rsid w:val="00144778"/>
    <w:rsid w:val="001450D9"/>
    <w:rsid w:val="001450F8"/>
    <w:rsid w:val="0014558C"/>
    <w:rsid w:val="00146A9A"/>
    <w:rsid w:val="00152DFE"/>
    <w:rsid w:val="00153712"/>
    <w:rsid w:val="00155257"/>
    <w:rsid w:val="00156507"/>
    <w:rsid w:val="00161B73"/>
    <w:rsid w:val="00163B84"/>
    <w:rsid w:val="00166B15"/>
    <w:rsid w:val="001732B1"/>
    <w:rsid w:val="00175AE2"/>
    <w:rsid w:val="00175C1B"/>
    <w:rsid w:val="00176AD8"/>
    <w:rsid w:val="00176C2A"/>
    <w:rsid w:val="00177BCE"/>
    <w:rsid w:val="0018065E"/>
    <w:rsid w:val="0018381C"/>
    <w:rsid w:val="00183BF8"/>
    <w:rsid w:val="001851D4"/>
    <w:rsid w:val="0019091C"/>
    <w:rsid w:val="001917AA"/>
    <w:rsid w:val="00195266"/>
    <w:rsid w:val="00196379"/>
    <w:rsid w:val="001968B9"/>
    <w:rsid w:val="00196B15"/>
    <w:rsid w:val="00197A49"/>
    <w:rsid w:val="001A0913"/>
    <w:rsid w:val="001A3CED"/>
    <w:rsid w:val="001A6477"/>
    <w:rsid w:val="001A6C1C"/>
    <w:rsid w:val="001B29BE"/>
    <w:rsid w:val="001B31E9"/>
    <w:rsid w:val="001B387F"/>
    <w:rsid w:val="001B464F"/>
    <w:rsid w:val="001B5280"/>
    <w:rsid w:val="001B5419"/>
    <w:rsid w:val="001B5C1C"/>
    <w:rsid w:val="001B7E54"/>
    <w:rsid w:val="001C0C11"/>
    <w:rsid w:val="001C172E"/>
    <w:rsid w:val="001C4148"/>
    <w:rsid w:val="001C4DCE"/>
    <w:rsid w:val="001C6D89"/>
    <w:rsid w:val="001D0936"/>
    <w:rsid w:val="001D26FB"/>
    <w:rsid w:val="001D2D92"/>
    <w:rsid w:val="001D30ED"/>
    <w:rsid w:val="001D438E"/>
    <w:rsid w:val="001D59C4"/>
    <w:rsid w:val="001D68CE"/>
    <w:rsid w:val="001D79CA"/>
    <w:rsid w:val="001E303D"/>
    <w:rsid w:val="001E3FB5"/>
    <w:rsid w:val="001F19F1"/>
    <w:rsid w:val="001F30A4"/>
    <w:rsid w:val="001F6184"/>
    <w:rsid w:val="00202449"/>
    <w:rsid w:val="00204DB4"/>
    <w:rsid w:val="00214829"/>
    <w:rsid w:val="00214C35"/>
    <w:rsid w:val="002217E0"/>
    <w:rsid w:val="00221C7E"/>
    <w:rsid w:val="002264D5"/>
    <w:rsid w:val="00227140"/>
    <w:rsid w:val="00230976"/>
    <w:rsid w:val="00234D95"/>
    <w:rsid w:val="002430AA"/>
    <w:rsid w:val="00247B4C"/>
    <w:rsid w:val="00252591"/>
    <w:rsid w:val="00253FF5"/>
    <w:rsid w:val="00256528"/>
    <w:rsid w:val="00260C55"/>
    <w:rsid w:val="002636F1"/>
    <w:rsid w:val="00266135"/>
    <w:rsid w:val="00267743"/>
    <w:rsid w:val="00270227"/>
    <w:rsid w:val="00270CBF"/>
    <w:rsid w:val="0027526B"/>
    <w:rsid w:val="0027721E"/>
    <w:rsid w:val="00277AE5"/>
    <w:rsid w:val="00281F94"/>
    <w:rsid w:val="00282D6D"/>
    <w:rsid w:val="00285AE6"/>
    <w:rsid w:val="00286275"/>
    <w:rsid w:val="00287704"/>
    <w:rsid w:val="00292685"/>
    <w:rsid w:val="00294C1D"/>
    <w:rsid w:val="00294D3A"/>
    <w:rsid w:val="00295078"/>
    <w:rsid w:val="002A0AF1"/>
    <w:rsid w:val="002A3165"/>
    <w:rsid w:val="002A3311"/>
    <w:rsid w:val="002A3DF1"/>
    <w:rsid w:val="002A40F1"/>
    <w:rsid w:val="002A6E1F"/>
    <w:rsid w:val="002A71F6"/>
    <w:rsid w:val="002B256F"/>
    <w:rsid w:val="002B2B48"/>
    <w:rsid w:val="002B5948"/>
    <w:rsid w:val="002B6568"/>
    <w:rsid w:val="002B68C2"/>
    <w:rsid w:val="002C20BE"/>
    <w:rsid w:val="002C3564"/>
    <w:rsid w:val="002C420E"/>
    <w:rsid w:val="002C430A"/>
    <w:rsid w:val="002C706D"/>
    <w:rsid w:val="002D4F9B"/>
    <w:rsid w:val="002D62B7"/>
    <w:rsid w:val="002D65BF"/>
    <w:rsid w:val="002E2FD6"/>
    <w:rsid w:val="002E3B7E"/>
    <w:rsid w:val="002E6960"/>
    <w:rsid w:val="002E69BB"/>
    <w:rsid w:val="002F05E2"/>
    <w:rsid w:val="002F469C"/>
    <w:rsid w:val="002F5A24"/>
    <w:rsid w:val="002F61DB"/>
    <w:rsid w:val="002F66C3"/>
    <w:rsid w:val="002F7354"/>
    <w:rsid w:val="00302C2D"/>
    <w:rsid w:val="00303147"/>
    <w:rsid w:val="00303667"/>
    <w:rsid w:val="00304254"/>
    <w:rsid w:val="00304EA5"/>
    <w:rsid w:val="00305299"/>
    <w:rsid w:val="00306CDA"/>
    <w:rsid w:val="00306E35"/>
    <w:rsid w:val="00307D98"/>
    <w:rsid w:val="00310E2D"/>
    <w:rsid w:val="00311D0E"/>
    <w:rsid w:val="0031717B"/>
    <w:rsid w:val="0032008A"/>
    <w:rsid w:val="00322538"/>
    <w:rsid w:val="0032276A"/>
    <w:rsid w:val="00324506"/>
    <w:rsid w:val="00327AD5"/>
    <w:rsid w:val="00330058"/>
    <w:rsid w:val="00331960"/>
    <w:rsid w:val="0034003C"/>
    <w:rsid w:val="00340630"/>
    <w:rsid w:val="00341B3A"/>
    <w:rsid w:val="003446C6"/>
    <w:rsid w:val="00344C72"/>
    <w:rsid w:val="0035018A"/>
    <w:rsid w:val="00350CD5"/>
    <w:rsid w:val="00351F07"/>
    <w:rsid w:val="00355932"/>
    <w:rsid w:val="00356B5B"/>
    <w:rsid w:val="003605DC"/>
    <w:rsid w:val="00363108"/>
    <w:rsid w:val="00363132"/>
    <w:rsid w:val="003644EE"/>
    <w:rsid w:val="00370C00"/>
    <w:rsid w:val="0037117B"/>
    <w:rsid w:val="0037307F"/>
    <w:rsid w:val="00373DB1"/>
    <w:rsid w:val="00373FF6"/>
    <w:rsid w:val="003752DB"/>
    <w:rsid w:val="00375B50"/>
    <w:rsid w:val="00380DD2"/>
    <w:rsid w:val="0038134F"/>
    <w:rsid w:val="003816C3"/>
    <w:rsid w:val="00383642"/>
    <w:rsid w:val="0038408B"/>
    <w:rsid w:val="0038568E"/>
    <w:rsid w:val="00394424"/>
    <w:rsid w:val="003A00A7"/>
    <w:rsid w:val="003A1800"/>
    <w:rsid w:val="003A2938"/>
    <w:rsid w:val="003A47A3"/>
    <w:rsid w:val="003A4FC0"/>
    <w:rsid w:val="003A6057"/>
    <w:rsid w:val="003A6D57"/>
    <w:rsid w:val="003B4AD5"/>
    <w:rsid w:val="003B5C3A"/>
    <w:rsid w:val="003B6430"/>
    <w:rsid w:val="003B6583"/>
    <w:rsid w:val="003C3242"/>
    <w:rsid w:val="003C3E3D"/>
    <w:rsid w:val="003C51BE"/>
    <w:rsid w:val="003C7253"/>
    <w:rsid w:val="003C7294"/>
    <w:rsid w:val="003C766E"/>
    <w:rsid w:val="003D291B"/>
    <w:rsid w:val="003D4199"/>
    <w:rsid w:val="003D4AB3"/>
    <w:rsid w:val="003D7180"/>
    <w:rsid w:val="003E1513"/>
    <w:rsid w:val="003E1F0A"/>
    <w:rsid w:val="003E226C"/>
    <w:rsid w:val="003E26E0"/>
    <w:rsid w:val="003E65C1"/>
    <w:rsid w:val="003F1EBB"/>
    <w:rsid w:val="003F3C50"/>
    <w:rsid w:val="003F3E18"/>
    <w:rsid w:val="003F423C"/>
    <w:rsid w:val="003F4C7F"/>
    <w:rsid w:val="003F72DB"/>
    <w:rsid w:val="00400AF7"/>
    <w:rsid w:val="00403BBD"/>
    <w:rsid w:val="00406E79"/>
    <w:rsid w:val="00410647"/>
    <w:rsid w:val="00410CD5"/>
    <w:rsid w:val="00410F1D"/>
    <w:rsid w:val="00411F22"/>
    <w:rsid w:val="00412E0E"/>
    <w:rsid w:val="00413C21"/>
    <w:rsid w:val="0041497E"/>
    <w:rsid w:val="004156C0"/>
    <w:rsid w:val="00416BFC"/>
    <w:rsid w:val="004211CA"/>
    <w:rsid w:val="00426C93"/>
    <w:rsid w:val="0042787E"/>
    <w:rsid w:val="00427EC8"/>
    <w:rsid w:val="00434D91"/>
    <w:rsid w:val="00436C05"/>
    <w:rsid w:val="00437E7A"/>
    <w:rsid w:val="004406FF"/>
    <w:rsid w:val="0044327B"/>
    <w:rsid w:val="004435A8"/>
    <w:rsid w:val="0044476A"/>
    <w:rsid w:val="00444B7C"/>
    <w:rsid w:val="00445D67"/>
    <w:rsid w:val="00445ED2"/>
    <w:rsid w:val="0045165F"/>
    <w:rsid w:val="00452CCC"/>
    <w:rsid w:val="00453188"/>
    <w:rsid w:val="004543F9"/>
    <w:rsid w:val="00460FFD"/>
    <w:rsid w:val="00461B0F"/>
    <w:rsid w:val="0046300D"/>
    <w:rsid w:val="004660DD"/>
    <w:rsid w:val="004664A1"/>
    <w:rsid w:val="004664D3"/>
    <w:rsid w:val="00467A47"/>
    <w:rsid w:val="00470B2A"/>
    <w:rsid w:val="00472407"/>
    <w:rsid w:val="00473119"/>
    <w:rsid w:val="00474DAF"/>
    <w:rsid w:val="00475DDE"/>
    <w:rsid w:val="00477145"/>
    <w:rsid w:val="00477933"/>
    <w:rsid w:val="0048142E"/>
    <w:rsid w:val="0048197D"/>
    <w:rsid w:val="004844EE"/>
    <w:rsid w:val="00484973"/>
    <w:rsid w:val="00490A4E"/>
    <w:rsid w:val="00490B92"/>
    <w:rsid w:val="00490E8C"/>
    <w:rsid w:val="00493063"/>
    <w:rsid w:val="004935EA"/>
    <w:rsid w:val="00494467"/>
    <w:rsid w:val="004A047E"/>
    <w:rsid w:val="004A1543"/>
    <w:rsid w:val="004A3B26"/>
    <w:rsid w:val="004B1826"/>
    <w:rsid w:val="004B24AE"/>
    <w:rsid w:val="004B3E38"/>
    <w:rsid w:val="004C2228"/>
    <w:rsid w:val="004C655C"/>
    <w:rsid w:val="004C78F9"/>
    <w:rsid w:val="004D154F"/>
    <w:rsid w:val="004D285B"/>
    <w:rsid w:val="004D2AC7"/>
    <w:rsid w:val="004D2DCB"/>
    <w:rsid w:val="004D31F0"/>
    <w:rsid w:val="004D3679"/>
    <w:rsid w:val="004D55C5"/>
    <w:rsid w:val="004D5845"/>
    <w:rsid w:val="004D67CE"/>
    <w:rsid w:val="004D6FEF"/>
    <w:rsid w:val="004E1B73"/>
    <w:rsid w:val="004E485A"/>
    <w:rsid w:val="004E4DE2"/>
    <w:rsid w:val="004E65DC"/>
    <w:rsid w:val="004E6A2E"/>
    <w:rsid w:val="004F0207"/>
    <w:rsid w:val="004F37F8"/>
    <w:rsid w:val="004F3A02"/>
    <w:rsid w:val="004F3F95"/>
    <w:rsid w:val="004F4AC3"/>
    <w:rsid w:val="004F72C0"/>
    <w:rsid w:val="004F72F5"/>
    <w:rsid w:val="00502E7F"/>
    <w:rsid w:val="00503384"/>
    <w:rsid w:val="005038DB"/>
    <w:rsid w:val="00504204"/>
    <w:rsid w:val="005046AD"/>
    <w:rsid w:val="005059B6"/>
    <w:rsid w:val="0050668F"/>
    <w:rsid w:val="00507664"/>
    <w:rsid w:val="00510195"/>
    <w:rsid w:val="00510378"/>
    <w:rsid w:val="00513202"/>
    <w:rsid w:val="0051372A"/>
    <w:rsid w:val="00515CBE"/>
    <w:rsid w:val="00517781"/>
    <w:rsid w:val="00520D32"/>
    <w:rsid w:val="0052144C"/>
    <w:rsid w:val="0052301E"/>
    <w:rsid w:val="0052494D"/>
    <w:rsid w:val="00525BB2"/>
    <w:rsid w:val="00527DCF"/>
    <w:rsid w:val="00532B3C"/>
    <w:rsid w:val="00534943"/>
    <w:rsid w:val="005349C7"/>
    <w:rsid w:val="00536D52"/>
    <w:rsid w:val="00537198"/>
    <w:rsid w:val="0053745D"/>
    <w:rsid w:val="00541208"/>
    <w:rsid w:val="005422FF"/>
    <w:rsid w:val="00542A1C"/>
    <w:rsid w:val="005436EB"/>
    <w:rsid w:val="0054394D"/>
    <w:rsid w:val="005442C5"/>
    <w:rsid w:val="00545454"/>
    <w:rsid w:val="0055260E"/>
    <w:rsid w:val="00552B39"/>
    <w:rsid w:val="005541A7"/>
    <w:rsid w:val="00557409"/>
    <w:rsid w:val="00557E97"/>
    <w:rsid w:val="005606B2"/>
    <w:rsid w:val="00561FCC"/>
    <w:rsid w:val="00562874"/>
    <w:rsid w:val="0056335F"/>
    <w:rsid w:val="00565D90"/>
    <w:rsid w:val="00570666"/>
    <w:rsid w:val="00573C7A"/>
    <w:rsid w:val="00575D8C"/>
    <w:rsid w:val="00575DDD"/>
    <w:rsid w:val="00576E5B"/>
    <w:rsid w:val="00577CCE"/>
    <w:rsid w:val="00581187"/>
    <w:rsid w:val="005834AB"/>
    <w:rsid w:val="00583C49"/>
    <w:rsid w:val="0058632B"/>
    <w:rsid w:val="00591F30"/>
    <w:rsid w:val="005929D0"/>
    <w:rsid w:val="00596888"/>
    <w:rsid w:val="005A29D7"/>
    <w:rsid w:val="005A69EF"/>
    <w:rsid w:val="005B06E9"/>
    <w:rsid w:val="005B1372"/>
    <w:rsid w:val="005B1DC5"/>
    <w:rsid w:val="005B29E5"/>
    <w:rsid w:val="005B2FFF"/>
    <w:rsid w:val="005B640B"/>
    <w:rsid w:val="005B7643"/>
    <w:rsid w:val="005B76B5"/>
    <w:rsid w:val="005C0894"/>
    <w:rsid w:val="005C14F4"/>
    <w:rsid w:val="005C1675"/>
    <w:rsid w:val="005C626D"/>
    <w:rsid w:val="005C68BE"/>
    <w:rsid w:val="005D00A0"/>
    <w:rsid w:val="005D0B15"/>
    <w:rsid w:val="005D0F9D"/>
    <w:rsid w:val="005D1FE4"/>
    <w:rsid w:val="005D2038"/>
    <w:rsid w:val="005D43F0"/>
    <w:rsid w:val="005D477B"/>
    <w:rsid w:val="005E12E2"/>
    <w:rsid w:val="005E4D4D"/>
    <w:rsid w:val="005E79B7"/>
    <w:rsid w:val="005F020D"/>
    <w:rsid w:val="005F0620"/>
    <w:rsid w:val="005F3528"/>
    <w:rsid w:val="005F59B0"/>
    <w:rsid w:val="005F64AC"/>
    <w:rsid w:val="00600747"/>
    <w:rsid w:val="0060142F"/>
    <w:rsid w:val="0060512B"/>
    <w:rsid w:val="00605E32"/>
    <w:rsid w:val="0060608E"/>
    <w:rsid w:val="0060682F"/>
    <w:rsid w:val="006118D8"/>
    <w:rsid w:val="00611BDD"/>
    <w:rsid w:val="006120F2"/>
    <w:rsid w:val="00612778"/>
    <w:rsid w:val="00612896"/>
    <w:rsid w:val="00612B6F"/>
    <w:rsid w:val="00616F89"/>
    <w:rsid w:val="0062255B"/>
    <w:rsid w:val="006244E3"/>
    <w:rsid w:val="006245C9"/>
    <w:rsid w:val="006253EA"/>
    <w:rsid w:val="006279B8"/>
    <w:rsid w:val="00633DDA"/>
    <w:rsid w:val="00634FA5"/>
    <w:rsid w:val="00636FCF"/>
    <w:rsid w:val="00641625"/>
    <w:rsid w:val="00642371"/>
    <w:rsid w:val="00644CC4"/>
    <w:rsid w:val="00650377"/>
    <w:rsid w:val="006526D9"/>
    <w:rsid w:val="00653972"/>
    <w:rsid w:val="006539A2"/>
    <w:rsid w:val="0065512E"/>
    <w:rsid w:val="006566C3"/>
    <w:rsid w:val="006604AD"/>
    <w:rsid w:val="006662B9"/>
    <w:rsid w:val="006713AB"/>
    <w:rsid w:val="00672989"/>
    <w:rsid w:val="0067457F"/>
    <w:rsid w:val="00674891"/>
    <w:rsid w:val="00676771"/>
    <w:rsid w:val="0067742B"/>
    <w:rsid w:val="006776CA"/>
    <w:rsid w:val="0068233E"/>
    <w:rsid w:val="006827B4"/>
    <w:rsid w:val="006830C2"/>
    <w:rsid w:val="00684530"/>
    <w:rsid w:val="00686557"/>
    <w:rsid w:val="0068741C"/>
    <w:rsid w:val="006913C1"/>
    <w:rsid w:val="006972FF"/>
    <w:rsid w:val="00697451"/>
    <w:rsid w:val="006A1BDE"/>
    <w:rsid w:val="006A29CF"/>
    <w:rsid w:val="006A2F0E"/>
    <w:rsid w:val="006A50FC"/>
    <w:rsid w:val="006A59DC"/>
    <w:rsid w:val="006A6305"/>
    <w:rsid w:val="006A6C8D"/>
    <w:rsid w:val="006A73F1"/>
    <w:rsid w:val="006B3AF9"/>
    <w:rsid w:val="006B607E"/>
    <w:rsid w:val="006B6378"/>
    <w:rsid w:val="006B66F7"/>
    <w:rsid w:val="006B74F6"/>
    <w:rsid w:val="006C0C36"/>
    <w:rsid w:val="006C354C"/>
    <w:rsid w:val="006C6851"/>
    <w:rsid w:val="006D0250"/>
    <w:rsid w:val="006D09A0"/>
    <w:rsid w:val="006D651F"/>
    <w:rsid w:val="006D72B2"/>
    <w:rsid w:val="006E1F22"/>
    <w:rsid w:val="006E4878"/>
    <w:rsid w:val="006E6F25"/>
    <w:rsid w:val="006F47AE"/>
    <w:rsid w:val="006F632E"/>
    <w:rsid w:val="006F6337"/>
    <w:rsid w:val="006F6717"/>
    <w:rsid w:val="00700433"/>
    <w:rsid w:val="007014A3"/>
    <w:rsid w:val="00704AC7"/>
    <w:rsid w:val="007078F5"/>
    <w:rsid w:val="00707C4B"/>
    <w:rsid w:val="00707FDA"/>
    <w:rsid w:val="00710210"/>
    <w:rsid w:val="007114CC"/>
    <w:rsid w:val="0071316A"/>
    <w:rsid w:val="007150B6"/>
    <w:rsid w:val="00716580"/>
    <w:rsid w:val="00717C43"/>
    <w:rsid w:val="00717F43"/>
    <w:rsid w:val="00722058"/>
    <w:rsid w:val="00724C74"/>
    <w:rsid w:val="00731733"/>
    <w:rsid w:val="007319C4"/>
    <w:rsid w:val="007324B4"/>
    <w:rsid w:val="00733C78"/>
    <w:rsid w:val="00742E9B"/>
    <w:rsid w:val="007446D9"/>
    <w:rsid w:val="0074538B"/>
    <w:rsid w:val="00746812"/>
    <w:rsid w:val="00750907"/>
    <w:rsid w:val="00751AF5"/>
    <w:rsid w:val="00760572"/>
    <w:rsid w:val="00760F00"/>
    <w:rsid w:val="007615E4"/>
    <w:rsid w:val="00770818"/>
    <w:rsid w:val="007711C8"/>
    <w:rsid w:val="0077212C"/>
    <w:rsid w:val="0077263C"/>
    <w:rsid w:val="007731FA"/>
    <w:rsid w:val="00773931"/>
    <w:rsid w:val="00773DCD"/>
    <w:rsid w:val="00774AD3"/>
    <w:rsid w:val="00775EC8"/>
    <w:rsid w:val="00776DDD"/>
    <w:rsid w:val="00777843"/>
    <w:rsid w:val="00777B27"/>
    <w:rsid w:val="00782F46"/>
    <w:rsid w:val="0078316C"/>
    <w:rsid w:val="007831C8"/>
    <w:rsid w:val="00784A76"/>
    <w:rsid w:val="0079445E"/>
    <w:rsid w:val="007965E6"/>
    <w:rsid w:val="007974C1"/>
    <w:rsid w:val="007A30D5"/>
    <w:rsid w:val="007A373D"/>
    <w:rsid w:val="007A53E6"/>
    <w:rsid w:val="007A63F4"/>
    <w:rsid w:val="007A673D"/>
    <w:rsid w:val="007A7B24"/>
    <w:rsid w:val="007B1BCC"/>
    <w:rsid w:val="007B1BD9"/>
    <w:rsid w:val="007B4640"/>
    <w:rsid w:val="007B67C9"/>
    <w:rsid w:val="007C0E33"/>
    <w:rsid w:val="007C3F0B"/>
    <w:rsid w:val="007C54AD"/>
    <w:rsid w:val="007C6BCD"/>
    <w:rsid w:val="007C6F83"/>
    <w:rsid w:val="007D41ED"/>
    <w:rsid w:val="007D4F8A"/>
    <w:rsid w:val="007E009C"/>
    <w:rsid w:val="007E13D5"/>
    <w:rsid w:val="007E26DA"/>
    <w:rsid w:val="007E2CE8"/>
    <w:rsid w:val="007E67E5"/>
    <w:rsid w:val="007E770C"/>
    <w:rsid w:val="007F00FB"/>
    <w:rsid w:val="007F202F"/>
    <w:rsid w:val="007F2E13"/>
    <w:rsid w:val="007F432B"/>
    <w:rsid w:val="00800871"/>
    <w:rsid w:val="00800AA7"/>
    <w:rsid w:val="00806086"/>
    <w:rsid w:val="008079F3"/>
    <w:rsid w:val="00807CD0"/>
    <w:rsid w:val="00810790"/>
    <w:rsid w:val="008137C7"/>
    <w:rsid w:val="008204B9"/>
    <w:rsid w:val="00824D81"/>
    <w:rsid w:val="00826B6A"/>
    <w:rsid w:val="0083064F"/>
    <w:rsid w:val="008344D4"/>
    <w:rsid w:val="00834D69"/>
    <w:rsid w:val="00834EB4"/>
    <w:rsid w:val="008352F0"/>
    <w:rsid w:val="00836228"/>
    <w:rsid w:val="0084152B"/>
    <w:rsid w:val="00842082"/>
    <w:rsid w:val="00850A6D"/>
    <w:rsid w:val="008556EB"/>
    <w:rsid w:val="00855D83"/>
    <w:rsid w:val="0085753C"/>
    <w:rsid w:val="0085757C"/>
    <w:rsid w:val="00857812"/>
    <w:rsid w:val="00857833"/>
    <w:rsid w:val="00857ED2"/>
    <w:rsid w:val="008616F1"/>
    <w:rsid w:val="0086335E"/>
    <w:rsid w:val="00866133"/>
    <w:rsid w:val="0086695D"/>
    <w:rsid w:val="008671FB"/>
    <w:rsid w:val="00870BF2"/>
    <w:rsid w:val="008715C9"/>
    <w:rsid w:val="00875924"/>
    <w:rsid w:val="00877683"/>
    <w:rsid w:val="0087783E"/>
    <w:rsid w:val="008800F2"/>
    <w:rsid w:val="00882E80"/>
    <w:rsid w:val="00884224"/>
    <w:rsid w:val="00887BDB"/>
    <w:rsid w:val="00892480"/>
    <w:rsid w:val="008942E5"/>
    <w:rsid w:val="00897DC0"/>
    <w:rsid w:val="008A4C29"/>
    <w:rsid w:val="008A53A5"/>
    <w:rsid w:val="008A554A"/>
    <w:rsid w:val="008A608C"/>
    <w:rsid w:val="008A7540"/>
    <w:rsid w:val="008B247E"/>
    <w:rsid w:val="008B28D2"/>
    <w:rsid w:val="008B2936"/>
    <w:rsid w:val="008B4EE2"/>
    <w:rsid w:val="008B63FC"/>
    <w:rsid w:val="008C026E"/>
    <w:rsid w:val="008C1E42"/>
    <w:rsid w:val="008C2F03"/>
    <w:rsid w:val="008C3628"/>
    <w:rsid w:val="008C49BC"/>
    <w:rsid w:val="008D061A"/>
    <w:rsid w:val="008D0AB6"/>
    <w:rsid w:val="008D11E5"/>
    <w:rsid w:val="008D4DD4"/>
    <w:rsid w:val="008D5462"/>
    <w:rsid w:val="008D6690"/>
    <w:rsid w:val="008E2725"/>
    <w:rsid w:val="008E3C2D"/>
    <w:rsid w:val="008E464A"/>
    <w:rsid w:val="008E57DF"/>
    <w:rsid w:val="008E616B"/>
    <w:rsid w:val="008E7B04"/>
    <w:rsid w:val="008E7CDE"/>
    <w:rsid w:val="008F185F"/>
    <w:rsid w:val="008F267A"/>
    <w:rsid w:val="008F2891"/>
    <w:rsid w:val="008F6184"/>
    <w:rsid w:val="008F69F6"/>
    <w:rsid w:val="00900193"/>
    <w:rsid w:val="00900F7D"/>
    <w:rsid w:val="00902975"/>
    <w:rsid w:val="00904906"/>
    <w:rsid w:val="009064FD"/>
    <w:rsid w:val="009073AA"/>
    <w:rsid w:val="0090784F"/>
    <w:rsid w:val="00913323"/>
    <w:rsid w:val="00914408"/>
    <w:rsid w:val="009153F6"/>
    <w:rsid w:val="00920785"/>
    <w:rsid w:val="00920BEB"/>
    <w:rsid w:val="00921790"/>
    <w:rsid w:val="00922C41"/>
    <w:rsid w:val="00925735"/>
    <w:rsid w:val="00926EA8"/>
    <w:rsid w:val="0093398D"/>
    <w:rsid w:val="009417ED"/>
    <w:rsid w:val="00942B5E"/>
    <w:rsid w:val="00942B68"/>
    <w:rsid w:val="00942F32"/>
    <w:rsid w:val="00943125"/>
    <w:rsid w:val="0095174F"/>
    <w:rsid w:val="00952819"/>
    <w:rsid w:val="00954388"/>
    <w:rsid w:val="009575C7"/>
    <w:rsid w:val="00961EDF"/>
    <w:rsid w:val="00962336"/>
    <w:rsid w:val="00963456"/>
    <w:rsid w:val="00965A57"/>
    <w:rsid w:val="00967481"/>
    <w:rsid w:val="009723D2"/>
    <w:rsid w:val="00973D1C"/>
    <w:rsid w:val="009758ED"/>
    <w:rsid w:val="00975956"/>
    <w:rsid w:val="009815E1"/>
    <w:rsid w:val="00994F3A"/>
    <w:rsid w:val="009960EC"/>
    <w:rsid w:val="0099776C"/>
    <w:rsid w:val="009A207B"/>
    <w:rsid w:val="009A306F"/>
    <w:rsid w:val="009A4601"/>
    <w:rsid w:val="009A4BD2"/>
    <w:rsid w:val="009A5294"/>
    <w:rsid w:val="009A61C6"/>
    <w:rsid w:val="009A756F"/>
    <w:rsid w:val="009A7584"/>
    <w:rsid w:val="009B0CAB"/>
    <w:rsid w:val="009B3BD1"/>
    <w:rsid w:val="009B65EE"/>
    <w:rsid w:val="009C05AB"/>
    <w:rsid w:val="009C3669"/>
    <w:rsid w:val="009C3CF9"/>
    <w:rsid w:val="009C4B3B"/>
    <w:rsid w:val="009C7752"/>
    <w:rsid w:val="009D2973"/>
    <w:rsid w:val="009D43EC"/>
    <w:rsid w:val="009D4493"/>
    <w:rsid w:val="009E1C97"/>
    <w:rsid w:val="009E58F4"/>
    <w:rsid w:val="009E7253"/>
    <w:rsid w:val="009E7425"/>
    <w:rsid w:val="009F135B"/>
    <w:rsid w:val="009F2B8B"/>
    <w:rsid w:val="009F314D"/>
    <w:rsid w:val="009F43F4"/>
    <w:rsid w:val="00A01460"/>
    <w:rsid w:val="00A02D63"/>
    <w:rsid w:val="00A04238"/>
    <w:rsid w:val="00A104E6"/>
    <w:rsid w:val="00A10920"/>
    <w:rsid w:val="00A11CC6"/>
    <w:rsid w:val="00A131C5"/>
    <w:rsid w:val="00A16E1C"/>
    <w:rsid w:val="00A17D34"/>
    <w:rsid w:val="00A20CD9"/>
    <w:rsid w:val="00A21AB0"/>
    <w:rsid w:val="00A232A4"/>
    <w:rsid w:val="00A2753E"/>
    <w:rsid w:val="00A30F39"/>
    <w:rsid w:val="00A33F6D"/>
    <w:rsid w:val="00A34B11"/>
    <w:rsid w:val="00A351A6"/>
    <w:rsid w:val="00A3539E"/>
    <w:rsid w:val="00A40749"/>
    <w:rsid w:val="00A430D7"/>
    <w:rsid w:val="00A474CB"/>
    <w:rsid w:val="00A50792"/>
    <w:rsid w:val="00A55460"/>
    <w:rsid w:val="00A56115"/>
    <w:rsid w:val="00A62717"/>
    <w:rsid w:val="00A65260"/>
    <w:rsid w:val="00A67D0A"/>
    <w:rsid w:val="00A70073"/>
    <w:rsid w:val="00A7118F"/>
    <w:rsid w:val="00A7184B"/>
    <w:rsid w:val="00A718BA"/>
    <w:rsid w:val="00A742FF"/>
    <w:rsid w:val="00A74FA9"/>
    <w:rsid w:val="00A755F3"/>
    <w:rsid w:val="00A77668"/>
    <w:rsid w:val="00A80CBA"/>
    <w:rsid w:val="00A820FF"/>
    <w:rsid w:val="00A83F27"/>
    <w:rsid w:val="00A9022F"/>
    <w:rsid w:val="00A91411"/>
    <w:rsid w:val="00A94DA5"/>
    <w:rsid w:val="00A956FE"/>
    <w:rsid w:val="00A96591"/>
    <w:rsid w:val="00AA0D2E"/>
    <w:rsid w:val="00AA32AE"/>
    <w:rsid w:val="00AA5889"/>
    <w:rsid w:val="00AA61E0"/>
    <w:rsid w:val="00AB580C"/>
    <w:rsid w:val="00AB797B"/>
    <w:rsid w:val="00AC2E83"/>
    <w:rsid w:val="00AD0EC6"/>
    <w:rsid w:val="00AD2010"/>
    <w:rsid w:val="00AD22B5"/>
    <w:rsid w:val="00AD2C81"/>
    <w:rsid w:val="00AD2E6E"/>
    <w:rsid w:val="00AD4470"/>
    <w:rsid w:val="00AD6324"/>
    <w:rsid w:val="00AE00BA"/>
    <w:rsid w:val="00AE07DE"/>
    <w:rsid w:val="00AE7516"/>
    <w:rsid w:val="00AE7FEF"/>
    <w:rsid w:val="00AF1745"/>
    <w:rsid w:val="00AF1959"/>
    <w:rsid w:val="00AF4CFE"/>
    <w:rsid w:val="00AF6514"/>
    <w:rsid w:val="00B05229"/>
    <w:rsid w:val="00B05D30"/>
    <w:rsid w:val="00B125D2"/>
    <w:rsid w:val="00B1293D"/>
    <w:rsid w:val="00B14EBA"/>
    <w:rsid w:val="00B15571"/>
    <w:rsid w:val="00B16319"/>
    <w:rsid w:val="00B16DE9"/>
    <w:rsid w:val="00B2008F"/>
    <w:rsid w:val="00B21D9B"/>
    <w:rsid w:val="00B21FBE"/>
    <w:rsid w:val="00B22444"/>
    <w:rsid w:val="00B22EB1"/>
    <w:rsid w:val="00B22F80"/>
    <w:rsid w:val="00B270B5"/>
    <w:rsid w:val="00B30A99"/>
    <w:rsid w:val="00B32036"/>
    <w:rsid w:val="00B32643"/>
    <w:rsid w:val="00B32A72"/>
    <w:rsid w:val="00B32D53"/>
    <w:rsid w:val="00B32FBD"/>
    <w:rsid w:val="00B35288"/>
    <w:rsid w:val="00B42416"/>
    <w:rsid w:val="00B425D8"/>
    <w:rsid w:val="00B445F6"/>
    <w:rsid w:val="00B45254"/>
    <w:rsid w:val="00B452CA"/>
    <w:rsid w:val="00B4750A"/>
    <w:rsid w:val="00B52B1D"/>
    <w:rsid w:val="00B54BE7"/>
    <w:rsid w:val="00B5652C"/>
    <w:rsid w:val="00B574AB"/>
    <w:rsid w:val="00B603E9"/>
    <w:rsid w:val="00B617E1"/>
    <w:rsid w:val="00B67D97"/>
    <w:rsid w:val="00B7365E"/>
    <w:rsid w:val="00B75237"/>
    <w:rsid w:val="00B753D9"/>
    <w:rsid w:val="00B75B91"/>
    <w:rsid w:val="00B76B07"/>
    <w:rsid w:val="00B77359"/>
    <w:rsid w:val="00B803E5"/>
    <w:rsid w:val="00B83770"/>
    <w:rsid w:val="00B8557B"/>
    <w:rsid w:val="00B85CE3"/>
    <w:rsid w:val="00B85E0D"/>
    <w:rsid w:val="00B947A3"/>
    <w:rsid w:val="00B94891"/>
    <w:rsid w:val="00B94AF1"/>
    <w:rsid w:val="00B97F6B"/>
    <w:rsid w:val="00BA07D5"/>
    <w:rsid w:val="00BA0E8D"/>
    <w:rsid w:val="00BA25F3"/>
    <w:rsid w:val="00BA2819"/>
    <w:rsid w:val="00BA3583"/>
    <w:rsid w:val="00BA7A04"/>
    <w:rsid w:val="00BB09F4"/>
    <w:rsid w:val="00BB1DF5"/>
    <w:rsid w:val="00BB2BD9"/>
    <w:rsid w:val="00BB3A7D"/>
    <w:rsid w:val="00BB6031"/>
    <w:rsid w:val="00BB7D89"/>
    <w:rsid w:val="00BC3E63"/>
    <w:rsid w:val="00BC592F"/>
    <w:rsid w:val="00BD0618"/>
    <w:rsid w:val="00BD0C9D"/>
    <w:rsid w:val="00BD41B7"/>
    <w:rsid w:val="00BD62E4"/>
    <w:rsid w:val="00BE29CC"/>
    <w:rsid w:val="00BE4156"/>
    <w:rsid w:val="00BE6AE2"/>
    <w:rsid w:val="00BE6BFC"/>
    <w:rsid w:val="00BE7D06"/>
    <w:rsid w:val="00BF2840"/>
    <w:rsid w:val="00BF3D30"/>
    <w:rsid w:val="00BF465B"/>
    <w:rsid w:val="00BF5393"/>
    <w:rsid w:val="00BF58EF"/>
    <w:rsid w:val="00BF5F90"/>
    <w:rsid w:val="00BF60DB"/>
    <w:rsid w:val="00C000A0"/>
    <w:rsid w:val="00C0056A"/>
    <w:rsid w:val="00C015F2"/>
    <w:rsid w:val="00C032F4"/>
    <w:rsid w:val="00C066CD"/>
    <w:rsid w:val="00C0713A"/>
    <w:rsid w:val="00C077E3"/>
    <w:rsid w:val="00C10BA1"/>
    <w:rsid w:val="00C10BA9"/>
    <w:rsid w:val="00C131FA"/>
    <w:rsid w:val="00C13219"/>
    <w:rsid w:val="00C15B7F"/>
    <w:rsid w:val="00C2278A"/>
    <w:rsid w:val="00C23925"/>
    <w:rsid w:val="00C26E24"/>
    <w:rsid w:val="00C27DAE"/>
    <w:rsid w:val="00C31090"/>
    <w:rsid w:val="00C32550"/>
    <w:rsid w:val="00C340A9"/>
    <w:rsid w:val="00C34DED"/>
    <w:rsid w:val="00C36F03"/>
    <w:rsid w:val="00C44E92"/>
    <w:rsid w:val="00C47B88"/>
    <w:rsid w:val="00C5246C"/>
    <w:rsid w:val="00C526AA"/>
    <w:rsid w:val="00C531A5"/>
    <w:rsid w:val="00C53987"/>
    <w:rsid w:val="00C54417"/>
    <w:rsid w:val="00C549F7"/>
    <w:rsid w:val="00C54EAA"/>
    <w:rsid w:val="00C55289"/>
    <w:rsid w:val="00C55B72"/>
    <w:rsid w:val="00C55BD0"/>
    <w:rsid w:val="00C6202A"/>
    <w:rsid w:val="00C62A95"/>
    <w:rsid w:val="00C66A1C"/>
    <w:rsid w:val="00C71259"/>
    <w:rsid w:val="00C721EC"/>
    <w:rsid w:val="00C72CA7"/>
    <w:rsid w:val="00C72E76"/>
    <w:rsid w:val="00C7717E"/>
    <w:rsid w:val="00C77B91"/>
    <w:rsid w:val="00C8064B"/>
    <w:rsid w:val="00C810E1"/>
    <w:rsid w:val="00C8411A"/>
    <w:rsid w:val="00C84219"/>
    <w:rsid w:val="00C85F84"/>
    <w:rsid w:val="00C8785B"/>
    <w:rsid w:val="00C87EEC"/>
    <w:rsid w:val="00C90903"/>
    <w:rsid w:val="00C91087"/>
    <w:rsid w:val="00C910ED"/>
    <w:rsid w:val="00C9288F"/>
    <w:rsid w:val="00C940EC"/>
    <w:rsid w:val="00C96425"/>
    <w:rsid w:val="00CA1AC5"/>
    <w:rsid w:val="00CA24EA"/>
    <w:rsid w:val="00CA4015"/>
    <w:rsid w:val="00CA7D34"/>
    <w:rsid w:val="00CB05B2"/>
    <w:rsid w:val="00CB1857"/>
    <w:rsid w:val="00CB1AFD"/>
    <w:rsid w:val="00CB2512"/>
    <w:rsid w:val="00CB295D"/>
    <w:rsid w:val="00CB31A9"/>
    <w:rsid w:val="00CB33EF"/>
    <w:rsid w:val="00CC3EAF"/>
    <w:rsid w:val="00CC47F5"/>
    <w:rsid w:val="00CD120F"/>
    <w:rsid w:val="00CD1868"/>
    <w:rsid w:val="00CD2179"/>
    <w:rsid w:val="00CD3F21"/>
    <w:rsid w:val="00CD4EA3"/>
    <w:rsid w:val="00CE0926"/>
    <w:rsid w:val="00CE1573"/>
    <w:rsid w:val="00CE4930"/>
    <w:rsid w:val="00CE66E2"/>
    <w:rsid w:val="00CE67DB"/>
    <w:rsid w:val="00CE753E"/>
    <w:rsid w:val="00CF0417"/>
    <w:rsid w:val="00CF07DC"/>
    <w:rsid w:val="00CF1FAA"/>
    <w:rsid w:val="00CF4227"/>
    <w:rsid w:val="00CF4C0B"/>
    <w:rsid w:val="00CF501A"/>
    <w:rsid w:val="00CF6589"/>
    <w:rsid w:val="00CF78EA"/>
    <w:rsid w:val="00CF7F05"/>
    <w:rsid w:val="00D027E9"/>
    <w:rsid w:val="00D0507D"/>
    <w:rsid w:val="00D0532A"/>
    <w:rsid w:val="00D06392"/>
    <w:rsid w:val="00D0778B"/>
    <w:rsid w:val="00D136DC"/>
    <w:rsid w:val="00D14C0E"/>
    <w:rsid w:val="00D1512D"/>
    <w:rsid w:val="00D16485"/>
    <w:rsid w:val="00D166E5"/>
    <w:rsid w:val="00D16787"/>
    <w:rsid w:val="00D17007"/>
    <w:rsid w:val="00D21561"/>
    <w:rsid w:val="00D22518"/>
    <w:rsid w:val="00D23D27"/>
    <w:rsid w:val="00D254D2"/>
    <w:rsid w:val="00D26F1D"/>
    <w:rsid w:val="00D3035F"/>
    <w:rsid w:val="00D30415"/>
    <w:rsid w:val="00D30787"/>
    <w:rsid w:val="00D320D1"/>
    <w:rsid w:val="00D32722"/>
    <w:rsid w:val="00D333D1"/>
    <w:rsid w:val="00D3512F"/>
    <w:rsid w:val="00D359DF"/>
    <w:rsid w:val="00D35D5E"/>
    <w:rsid w:val="00D36789"/>
    <w:rsid w:val="00D41A8D"/>
    <w:rsid w:val="00D43AF7"/>
    <w:rsid w:val="00D4426F"/>
    <w:rsid w:val="00D45172"/>
    <w:rsid w:val="00D460B1"/>
    <w:rsid w:val="00D51FEB"/>
    <w:rsid w:val="00D527CB"/>
    <w:rsid w:val="00D52BD6"/>
    <w:rsid w:val="00D53C0F"/>
    <w:rsid w:val="00D567FD"/>
    <w:rsid w:val="00D57224"/>
    <w:rsid w:val="00D603BB"/>
    <w:rsid w:val="00D62789"/>
    <w:rsid w:val="00D62864"/>
    <w:rsid w:val="00D6410A"/>
    <w:rsid w:val="00D65608"/>
    <w:rsid w:val="00D70388"/>
    <w:rsid w:val="00D71426"/>
    <w:rsid w:val="00D75093"/>
    <w:rsid w:val="00D755BD"/>
    <w:rsid w:val="00D765B4"/>
    <w:rsid w:val="00D77363"/>
    <w:rsid w:val="00D779BF"/>
    <w:rsid w:val="00D80469"/>
    <w:rsid w:val="00D81A9C"/>
    <w:rsid w:val="00D8252C"/>
    <w:rsid w:val="00D845AE"/>
    <w:rsid w:val="00D86327"/>
    <w:rsid w:val="00D92D1A"/>
    <w:rsid w:val="00D9452C"/>
    <w:rsid w:val="00D95612"/>
    <w:rsid w:val="00D975BD"/>
    <w:rsid w:val="00D97691"/>
    <w:rsid w:val="00D97A6A"/>
    <w:rsid w:val="00DA055F"/>
    <w:rsid w:val="00DA0871"/>
    <w:rsid w:val="00DA21B0"/>
    <w:rsid w:val="00DB1301"/>
    <w:rsid w:val="00DB22F5"/>
    <w:rsid w:val="00DB3D92"/>
    <w:rsid w:val="00DB4667"/>
    <w:rsid w:val="00DB54B1"/>
    <w:rsid w:val="00DB7A21"/>
    <w:rsid w:val="00DC5577"/>
    <w:rsid w:val="00DC61C8"/>
    <w:rsid w:val="00DC68E7"/>
    <w:rsid w:val="00DC717D"/>
    <w:rsid w:val="00DD243D"/>
    <w:rsid w:val="00DD3280"/>
    <w:rsid w:val="00DD57C0"/>
    <w:rsid w:val="00DD61D2"/>
    <w:rsid w:val="00DE0FCE"/>
    <w:rsid w:val="00DE298D"/>
    <w:rsid w:val="00DE5424"/>
    <w:rsid w:val="00DE5F8B"/>
    <w:rsid w:val="00DF04C2"/>
    <w:rsid w:val="00DF06A3"/>
    <w:rsid w:val="00DF0A39"/>
    <w:rsid w:val="00DF0B12"/>
    <w:rsid w:val="00DF30A3"/>
    <w:rsid w:val="00DF5B49"/>
    <w:rsid w:val="00DF6F56"/>
    <w:rsid w:val="00DF7478"/>
    <w:rsid w:val="00DF75F5"/>
    <w:rsid w:val="00E00E9C"/>
    <w:rsid w:val="00E03688"/>
    <w:rsid w:val="00E044FB"/>
    <w:rsid w:val="00E065E3"/>
    <w:rsid w:val="00E07DA3"/>
    <w:rsid w:val="00E10806"/>
    <w:rsid w:val="00E1228F"/>
    <w:rsid w:val="00E22F38"/>
    <w:rsid w:val="00E25AE7"/>
    <w:rsid w:val="00E31DA3"/>
    <w:rsid w:val="00E3360A"/>
    <w:rsid w:val="00E33C62"/>
    <w:rsid w:val="00E345A9"/>
    <w:rsid w:val="00E34C43"/>
    <w:rsid w:val="00E4041B"/>
    <w:rsid w:val="00E41022"/>
    <w:rsid w:val="00E4342F"/>
    <w:rsid w:val="00E4395A"/>
    <w:rsid w:val="00E52411"/>
    <w:rsid w:val="00E53839"/>
    <w:rsid w:val="00E55857"/>
    <w:rsid w:val="00E613C9"/>
    <w:rsid w:val="00E61523"/>
    <w:rsid w:val="00E61A4A"/>
    <w:rsid w:val="00E624DF"/>
    <w:rsid w:val="00E63951"/>
    <w:rsid w:val="00E65070"/>
    <w:rsid w:val="00E65709"/>
    <w:rsid w:val="00E67EC2"/>
    <w:rsid w:val="00E7556F"/>
    <w:rsid w:val="00E75E74"/>
    <w:rsid w:val="00E8056C"/>
    <w:rsid w:val="00E845E6"/>
    <w:rsid w:val="00E90F9D"/>
    <w:rsid w:val="00E92484"/>
    <w:rsid w:val="00E97DE3"/>
    <w:rsid w:val="00EA0EEB"/>
    <w:rsid w:val="00EA47C2"/>
    <w:rsid w:val="00EB4797"/>
    <w:rsid w:val="00EB6A1A"/>
    <w:rsid w:val="00EB6FC5"/>
    <w:rsid w:val="00EC44EE"/>
    <w:rsid w:val="00EC7BEA"/>
    <w:rsid w:val="00ED13AB"/>
    <w:rsid w:val="00ED2892"/>
    <w:rsid w:val="00ED392B"/>
    <w:rsid w:val="00EE014B"/>
    <w:rsid w:val="00EE0785"/>
    <w:rsid w:val="00EE0A58"/>
    <w:rsid w:val="00EE1025"/>
    <w:rsid w:val="00EE28D8"/>
    <w:rsid w:val="00EE72A9"/>
    <w:rsid w:val="00EF1748"/>
    <w:rsid w:val="00EF1D1D"/>
    <w:rsid w:val="00EF2A2F"/>
    <w:rsid w:val="00EF30C6"/>
    <w:rsid w:val="00EF3D2A"/>
    <w:rsid w:val="00EF3D35"/>
    <w:rsid w:val="00EF4D3A"/>
    <w:rsid w:val="00EF5290"/>
    <w:rsid w:val="00F022A0"/>
    <w:rsid w:val="00F030B2"/>
    <w:rsid w:val="00F0483D"/>
    <w:rsid w:val="00F10156"/>
    <w:rsid w:val="00F10EDA"/>
    <w:rsid w:val="00F11E98"/>
    <w:rsid w:val="00F12355"/>
    <w:rsid w:val="00F22EC5"/>
    <w:rsid w:val="00F27E28"/>
    <w:rsid w:val="00F27F45"/>
    <w:rsid w:val="00F30356"/>
    <w:rsid w:val="00F30DD7"/>
    <w:rsid w:val="00F334A7"/>
    <w:rsid w:val="00F3358C"/>
    <w:rsid w:val="00F3658B"/>
    <w:rsid w:val="00F36A0A"/>
    <w:rsid w:val="00F36F22"/>
    <w:rsid w:val="00F37051"/>
    <w:rsid w:val="00F37AB4"/>
    <w:rsid w:val="00F40A77"/>
    <w:rsid w:val="00F41061"/>
    <w:rsid w:val="00F41A13"/>
    <w:rsid w:val="00F47352"/>
    <w:rsid w:val="00F50E7E"/>
    <w:rsid w:val="00F52E2F"/>
    <w:rsid w:val="00F53064"/>
    <w:rsid w:val="00F532EC"/>
    <w:rsid w:val="00F575C8"/>
    <w:rsid w:val="00F60334"/>
    <w:rsid w:val="00F632EB"/>
    <w:rsid w:val="00F6449B"/>
    <w:rsid w:val="00F71A58"/>
    <w:rsid w:val="00F73051"/>
    <w:rsid w:val="00F73BBF"/>
    <w:rsid w:val="00F7598F"/>
    <w:rsid w:val="00F76BD6"/>
    <w:rsid w:val="00F83B68"/>
    <w:rsid w:val="00F852EA"/>
    <w:rsid w:val="00F869F7"/>
    <w:rsid w:val="00F91722"/>
    <w:rsid w:val="00F922FA"/>
    <w:rsid w:val="00F97A4D"/>
    <w:rsid w:val="00FA55FA"/>
    <w:rsid w:val="00FA5FD8"/>
    <w:rsid w:val="00FB3B03"/>
    <w:rsid w:val="00FC0495"/>
    <w:rsid w:val="00FC2F0C"/>
    <w:rsid w:val="00FC359A"/>
    <w:rsid w:val="00FC6696"/>
    <w:rsid w:val="00FC6B55"/>
    <w:rsid w:val="00FC7E55"/>
    <w:rsid w:val="00FD199F"/>
    <w:rsid w:val="00FD2266"/>
    <w:rsid w:val="00FD5742"/>
    <w:rsid w:val="00FD6BB4"/>
    <w:rsid w:val="00FE16D9"/>
    <w:rsid w:val="00FE4DE6"/>
    <w:rsid w:val="00FE57FF"/>
    <w:rsid w:val="00FF5DE0"/>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FC7E55"/>
    <w:rPr>
      <w:rFonts w:eastAsiaTheme="minorEastAsia"/>
      <w:szCs w:val="22"/>
      <w:lang w:eastAsia="es-ES"/>
    </w:rPr>
  </w:style>
  <w:style w:type="paragraph" w:styleId="Ttulo1">
    <w:name w:val="heading 1"/>
    <w:basedOn w:val="Normal"/>
    <w:link w:val="Ttulo1Car"/>
    <w:uiPriority w:val="9"/>
    <w:qFormat/>
    <w:rsid w:val="00E065E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065E3"/>
    <w:rPr>
      <w:rFonts w:ascii="Times New Roman" w:eastAsia="Times New Roman" w:hAnsi="Times New Roman" w:cs="Times New Roman"/>
      <w:b/>
      <w:bCs/>
      <w:kern w:val="36"/>
      <w:sz w:val="48"/>
      <w:szCs w:val="48"/>
      <w:lang w:eastAsia="es-ES"/>
    </w:rPr>
  </w:style>
  <w:style w:type="paragraph" w:styleId="NormalWeb">
    <w:name w:val="Normal (Web)"/>
    <w:basedOn w:val="Normal"/>
    <w:uiPriority w:val="99"/>
    <w:semiHidden/>
    <w:unhideWhenUsed/>
    <w:rsid w:val="00E065E3"/>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E065E3"/>
    <w:rPr>
      <w:b/>
      <w:bCs/>
    </w:rPr>
  </w:style>
  <w:style w:type="character" w:styleId="nfasis">
    <w:name w:val="Emphasis"/>
    <w:basedOn w:val="Fuentedeprrafopredeter"/>
    <w:uiPriority w:val="20"/>
    <w:qFormat/>
    <w:rsid w:val="00E065E3"/>
    <w:rPr>
      <w:i/>
      <w:iCs/>
    </w:rPr>
  </w:style>
  <w:style w:type="character" w:styleId="Hipervnculo">
    <w:name w:val="Hyperlink"/>
    <w:basedOn w:val="Fuentedeprrafopredeter"/>
    <w:uiPriority w:val="99"/>
    <w:semiHidden/>
    <w:unhideWhenUsed/>
    <w:rsid w:val="00E065E3"/>
    <w:rPr>
      <w:color w:val="0000FF"/>
      <w:u w:val="single"/>
    </w:rPr>
  </w:style>
</w:styles>
</file>

<file path=word/webSettings.xml><?xml version="1.0" encoding="utf-8"?>
<w:webSettings xmlns:r="http://schemas.openxmlformats.org/officeDocument/2006/relationships" xmlns:w="http://schemas.openxmlformats.org/wordprocessingml/2006/main">
  <w:divs>
    <w:div w:id="525101187">
      <w:bodyDiv w:val="1"/>
      <w:marLeft w:val="0"/>
      <w:marRight w:val="0"/>
      <w:marTop w:val="0"/>
      <w:marBottom w:val="0"/>
      <w:divBdr>
        <w:top w:val="none" w:sz="0" w:space="0" w:color="auto"/>
        <w:left w:val="none" w:sz="0" w:space="0" w:color="auto"/>
        <w:bottom w:val="none" w:sz="0" w:space="0" w:color="auto"/>
        <w:right w:val="none" w:sz="0" w:space="0" w:color="auto"/>
      </w:divBdr>
      <w:divsChild>
        <w:div w:id="1351684628">
          <w:marLeft w:val="0"/>
          <w:marRight w:val="0"/>
          <w:marTop w:val="0"/>
          <w:marBottom w:val="600"/>
          <w:divBdr>
            <w:top w:val="none" w:sz="0" w:space="0" w:color="auto"/>
            <w:left w:val="none" w:sz="0" w:space="0" w:color="auto"/>
            <w:bottom w:val="none" w:sz="0" w:space="0" w:color="auto"/>
            <w:right w:val="none" w:sz="0" w:space="0" w:color="auto"/>
          </w:divBdr>
          <w:divsChild>
            <w:div w:id="2075541784">
              <w:marLeft w:val="-255"/>
              <w:marRight w:val="-255"/>
              <w:marTop w:val="0"/>
              <w:marBottom w:val="0"/>
              <w:divBdr>
                <w:top w:val="none" w:sz="0" w:space="0" w:color="auto"/>
                <w:left w:val="none" w:sz="0" w:space="0" w:color="auto"/>
                <w:bottom w:val="none" w:sz="0" w:space="0" w:color="auto"/>
                <w:right w:val="none" w:sz="0" w:space="0" w:color="auto"/>
              </w:divBdr>
              <w:divsChild>
                <w:div w:id="1153764009">
                  <w:marLeft w:val="0"/>
                  <w:marRight w:val="0"/>
                  <w:marTop w:val="0"/>
                  <w:marBottom w:val="0"/>
                  <w:divBdr>
                    <w:top w:val="none" w:sz="0" w:space="0" w:color="auto"/>
                    <w:left w:val="none" w:sz="0" w:space="0" w:color="auto"/>
                    <w:bottom w:val="none" w:sz="0" w:space="0" w:color="auto"/>
                    <w:right w:val="none" w:sz="0" w:space="0" w:color="auto"/>
                  </w:divBdr>
                  <w:divsChild>
                    <w:div w:id="508326256">
                      <w:marLeft w:val="0"/>
                      <w:marRight w:val="0"/>
                      <w:marTop w:val="0"/>
                      <w:marBottom w:val="0"/>
                      <w:divBdr>
                        <w:top w:val="none" w:sz="0" w:space="0" w:color="auto"/>
                        <w:left w:val="none" w:sz="0" w:space="0" w:color="auto"/>
                        <w:bottom w:val="none" w:sz="0" w:space="0" w:color="auto"/>
                        <w:right w:val="none" w:sz="0" w:space="0" w:color="auto"/>
                      </w:divBdr>
                      <w:divsChild>
                        <w:div w:id="899903987">
                          <w:marLeft w:val="0"/>
                          <w:marRight w:val="0"/>
                          <w:marTop w:val="0"/>
                          <w:marBottom w:val="0"/>
                          <w:divBdr>
                            <w:top w:val="none" w:sz="0" w:space="0" w:color="auto"/>
                            <w:left w:val="none" w:sz="0" w:space="0" w:color="auto"/>
                            <w:bottom w:val="none" w:sz="0" w:space="0" w:color="auto"/>
                            <w:right w:val="none" w:sz="0" w:space="0" w:color="auto"/>
                          </w:divBdr>
                        </w:div>
                      </w:divsChild>
                    </w:div>
                    <w:div w:id="2032761549">
                      <w:marLeft w:val="255"/>
                      <w:marRight w:val="0"/>
                      <w:marTop w:val="0"/>
                      <w:marBottom w:val="0"/>
                      <w:divBdr>
                        <w:top w:val="none" w:sz="0" w:space="0" w:color="auto"/>
                        <w:left w:val="none" w:sz="0" w:space="0" w:color="auto"/>
                        <w:bottom w:val="none" w:sz="0" w:space="0" w:color="auto"/>
                        <w:right w:val="none" w:sz="0" w:space="0" w:color="auto"/>
                      </w:divBdr>
                      <w:divsChild>
                        <w:div w:id="2019115886">
                          <w:marLeft w:val="0"/>
                          <w:marRight w:val="0"/>
                          <w:marTop w:val="0"/>
                          <w:marBottom w:val="0"/>
                          <w:divBdr>
                            <w:top w:val="none" w:sz="0" w:space="0" w:color="auto"/>
                            <w:left w:val="none" w:sz="0" w:space="0" w:color="auto"/>
                            <w:bottom w:val="none" w:sz="0" w:space="0" w:color="auto"/>
                            <w:right w:val="none" w:sz="0" w:space="0" w:color="auto"/>
                          </w:divBdr>
                          <w:divsChild>
                            <w:div w:id="359208911">
                              <w:marLeft w:val="0"/>
                              <w:marRight w:val="0"/>
                              <w:marTop w:val="0"/>
                              <w:marBottom w:val="0"/>
                              <w:divBdr>
                                <w:top w:val="none" w:sz="0" w:space="0" w:color="auto"/>
                                <w:left w:val="none" w:sz="0" w:space="0" w:color="auto"/>
                                <w:bottom w:val="none" w:sz="0" w:space="0" w:color="auto"/>
                                <w:right w:val="none" w:sz="0" w:space="0" w:color="auto"/>
                              </w:divBdr>
                              <w:divsChild>
                                <w:div w:id="20337184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395855492">
                      <w:marLeft w:val="0"/>
                      <w:marRight w:val="0"/>
                      <w:marTop w:val="0"/>
                      <w:marBottom w:val="0"/>
                      <w:divBdr>
                        <w:top w:val="none" w:sz="0" w:space="0" w:color="auto"/>
                        <w:left w:val="none" w:sz="0" w:space="0" w:color="auto"/>
                        <w:bottom w:val="none" w:sz="0" w:space="0" w:color="auto"/>
                        <w:right w:val="none" w:sz="0" w:space="0" w:color="auto"/>
                      </w:divBdr>
                      <w:divsChild>
                        <w:div w:id="616256426">
                          <w:marLeft w:val="0"/>
                          <w:marRight w:val="0"/>
                          <w:marTop w:val="0"/>
                          <w:marBottom w:val="0"/>
                          <w:divBdr>
                            <w:top w:val="none" w:sz="0" w:space="0" w:color="auto"/>
                            <w:left w:val="none" w:sz="0" w:space="0" w:color="auto"/>
                            <w:bottom w:val="none" w:sz="0" w:space="0" w:color="auto"/>
                            <w:right w:val="none" w:sz="0" w:space="0" w:color="auto"/>
                          </w:divBdr>
                        </w:div>
                      </w:divsChild>
                    </w:div>
                    <w:div w:id="1929265189">
                      <w:marLeft w:val="0"/>
                      <w:marRight w:val="255"/>
                      <w:marTop w:val="0"/>
                      <w:marBottom w:val="0"/>
                      <w:divBdr>
                        <w:top w:val="none" w:sz="0" w:space="0" w:color="auto"/>
                        <w:left w:val="none" w:sz="0" w:space="0" w:color="auto"/>
                        <w:bottom w:val="none" w:sz="0" w:space="0" w:color="auto"/>
                        <w:right w:val="none" w:sz="0" w:space="0" w:color="auto"/>
                      </w:divBdr>
                      <w:divsChild>
                        <w:div w:id="1000088264">
                          <w:marLeft w:val="0"/>
                          <w:marRight w:val="0"/>
                          <w:marTop w:val="0"/>
                          <w:marBottom w:val="0"/>
                          <w:divBdr>
                            <w:top w:val="none" w:sz="0" w:space="0" w:color="auto"/>
                            <w:left w:val="none" w:sz="0" w:space="0" w:color="auto"/>
                            <w:bottom w:val="none" w:sz="0" w:space="0" w:color="auto"/>
                            <w:right w:val="none" w:sz="0" w:space="0" w:color="auto"/>
                          </w:divBdr>
                          <w:divsChild>
                            <w:div w:id="1141533521">
                              <w:marLeft w:val="0"/>
                              <w:marRight w:val="0"/>
                              <w:marTop w:val="0"/>
                              <w:marBottom w:val="0"/>
                              <w:divBdr>
                                <w:top w:val="none" w:sz="0" w:space="0" w:color="auto"/>
                                <w:left w:val="none" w:sz="0" w:space="0" w:color="auto"/>
                                <w:bottom w:val="none" w:sz="0" w:space="0" w:color="auto"/>
                                <w:right w:val="none" w:sz="0" w:space="0" w:color="auto"/>
                              </w:divBdr>
                              <w:divsChild>
                                <w:div w:id="59258641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1495875449">
                      <w:marLeft w:val="0"/>
                      <w:marRight w:val="0"/>
                      <w:marTop w:val="0"/>
                      <w:marBottom w:val="0"/>
                      <w:divBdr>
                        <w:top w:val="none" w:sz="0" w:space="0" w:color="auto"/>
                        <w:left w:val="none" w:sz="0" w:space="0" w:color="auto"/>
                        <w:bottom w:val="none" w:sz="0" w:space="0" w:color="auto"/>
                        <w:right w:val="none" w:sz="0" w:space="0" w:color="auto"/>
                      </w:divBdr>
                      <w:divsChild>
                        <w:div w:id="1423260718">
                          <w:marLeft w:val="0"/>
                          <w:marRight w:val="0"/>
                          <w:marTop w:val="0"/>
                          <w:marBottom w:val="0"/>
                          <w:divBdr>
                            <w:top w:val="none" w:sz="0" w:space="0" w:color="auto"/>
                            <w:left w:val="none" w:sz="0" w:space="0" w:color="auto"/>
                            <w:bottom w:val="none" w:sz="0" w:space="0" w:color="auto"/>
                            <w:right w:val="none" w:sz="0" w:space="0" w:color="auto"/>
                          </w:divBdr>
                        </w:div>
                      </w:divsChild>
                    </w:div>
                    <w:div w:id="1680231377">
                      <w:marLeft w:val="255"/>
                      <w:marRight w:val="0"/>
                      <w:marTop w:val="0"/>
                      <w:marBottom w:val="0"/>
                      <w:divBdr>
                        <w:top w:val="none" w:sz="0" w:space="0" w:color="auto"/>
                        <w:left w:val="none" w:sz="0" w:space="0" w:color="auto"/>
                        <w:bottom w:val="none" w:sz="0" w:space="0" w:color="auto"/>
                        <w:right w:val="none" w:sz="0" w:space="0" w:color="auto"/>
                      </w:divBdr>
                      <w:divsChild>
                        <w:div w:id="1516918829">
                          <w:marLeft w:val="0"/>
                          <w:marRight w:val="0"/>
                          <w:marTop w:val="0"/>
                          <w:marBottom w:val="0"/>
                          <w:divBdr>
                            <w:top w:val="none" w:sz="0" w:space="0" w:color="auto"/>
                            <w:left w:val="none" w:sz="0" w:space="0" w:color="auto"/>
                            <w:bottom w:val="none" w:sz="0" w:space="0" w:color="auto"/>
                            <w:right w:val="none" w:sz="0" w:space="0" w:color="auto"/>
                          </w:divBdr>
                          <w:divsChild>
                            <w:div w:id="849682710">
                              <w:marLeft w:val="0"/>
                              <w:marRight w:val="0"/>
                              <w:marTop w:val="0"/>
                              <w:marBottom w:val="0"/>
                              <w:divBdr>
                                <w:top w:val="none" w:sz="0" w:space="0" w:color="auto"/>
                                <w:left w:val="none" w:sz="0" w:space="0" w:color="auto"/>
                                <w:bottom w:val="none" w:sz="0" w:space="0" w:color="auto"/>
                                <w:right w:val="none" w:sz="0" w:space="0" w:color="auto"/>
                              </w:divBdr>
                              <w:divsChild>
                                <w:div w:id="55990321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234164390">
                      <w:marLeft w:val="0"/>
                      <w:marRight w:val="0"/>
                      <w:marTop w:val="0"/>
                      <w:marBottom w:val="0"/>
                      <w:divBdr>
                        <w:top w:val="none" w:sz="0" w:space="0" w:color="auto"/>
                        <w:left w:val="none" w:sz="0" w:space="0" w:color="auto"/>
                        <w:bottom w:val="none" w:sz="0" w:space="0" w:color="auto"/>
                        <w:right w:val="none" w:sz="0" w:space="0" w:color="auto"/>
                      </w:divBdr>
                      <w:divsChild>
                        <w:div w:id="59008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lcritico.org/analisis/2018/9/5/claves-de-la-transicin-iii?rq=TREVIJANO"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1375</Words>
  <Characters>7566</Characters>
  <Application>Microsoft Office Word</Application>
  <DocSecurity>0</DocSecurity>
  <Lines>63</Lines>
  <Paragraphs>17</Paragraphs>
  <ScaleCrop>false</ScaleCrop>
  <Company/>
  <LinksUpToDate>false</LinksUpToDate>
  <CharactersWithSpaces>8924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2019-10-08T20:25:00Z</dcterms:created>
  <dcterms:modified xsi:type="dcterms:W3CDTF">2019-10-08T20:29:00Z</dcterms:modified>
</cp:coreProperties>
</file>