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66" w:rsidRPr="00B34966" w:rsidRDefault="00B34966" w:rsidP="00B34966">
      <w:pPr>
        <w:textAlignment w:val="baseline"/>
        <w:outlineLvl w:val="0"/>
        <w:rPr>
          <w:rFonts w:eastAsia="Times New Roman" w:cs="Times New Roman"/>
          <w:kern w:val="36"/>
          <w:szCs w:val="20"/>
          <w:lang w:eastAsia="es-ES"/>
        </w:rPr>
      </w:pPr>
      <w:r w:rsidRPr="00B34966">
        <w:rPr>
          <w:rFonts w:eastAsia="Times New Roman" w:cs="Times New Roman"/>
          <w:kern w:val="36"/>
          <w:szCs w:val="20"/>
          <w:lang w:eastAsia="es-ES"/>
        </w:rPr>
        <w:t>ESPAÑA: EL (RE</w:t>
      </w:r>
      <w:proofErr w:type="gramStart"/>
      <w:r w:rsidRPr="00B34966">
        <w:rPr>
          <w:rFonts w:eastAsia="Times New Roman" w:cs="Times New Roman"/>
          <w:kern w:val="36"/>
          <w:szCs w:val="20"/>
          <w:lang w:eastAsia="es-ES"/>
        </w:rPr>
        <w:t>)CAMBIO</w:t>
      </w:r>
      <w:proofErr w:type="gramEnd"/>
      <w:r w:rsidRPr="00B34966">
        <w:rPr>
          <w:rFonts w:eastAsia="Times New Roman" w:cs="Times New Roman"/>
          <w:kern w:val="36"/>
          <w:szCs w:val="20"/>
          <w:lang w:eastAsia="es-ES"/>
        </w:rPr>
        <w:t xml:space="preserve"> QUE VIENE</w:t>
      </w:r>
    </w:p>
    <w:p w:rsidR="00B34966" w:rsidRDefault="00B34966" w:rsidP="00B34966">
      <w:pPr>
        <w:rPr>
          <w:rFonts w:eastAsia="Times New Roman" w:cs="Times New Roman"/>
          <w:szCs w:val="20"/>
          <w:lang w:eastAsia="es-ES"/>
        </w:rPr>
      </w:pPr>
      <w:r>
        <w:rPr>
          <w:rFonts w:eastAsia="Times New Roman" w:cs="Times New Roman"/>
          <w:szCs w:val="20"/>
          <w:lang w:eastAsia="es-ES"/>
        </w:rPr>
        <w:t xml:space="preserve">LA BITACORA EMPOLVADA. </w:t>
      </w:r>
      <w:hyperlink r:id="rId4" w:tooltip="8:00 am" w:history="1">
        <w:r w:rsidRPr="00B34966">
          <w:rPr>
            <w:rFonts w:eastAsia="Times New Roman" w:cs="Times New Roman"/>
            <w:color w:val="000000"/>
            <w:szCs w:val="20"/>
            <w:lang w:eastAsia="es-ES"/>
          </w:rPr>
          <w:t>8 DICIEMBRE 2015</w:t>
        </w:r>
      </w:hyperlink>
    </w:p>
    <w:p w:rsidR="00B34966" w:rsidRPr="00B34966" w:rsidRDefault="00B34966" w:rsidP="00B34966">
      <w:pPr>
        <w:rPr>
          <w:rFonts w:eastAsia="Times New Roman" w:cs="Times New Roman"/>
          <w:szCs w:val="20"/>
          <w:lang w:eastAsia="es-ES"/>
        </w:rPr>
      </w:pPr>
      <w:hyperlink r:id="rId5" w:tooltip="Ver todas las entradas de Miguel G. Barea" w:history="1">
        <w:r w:rsidRPr="00B34966">
          <w:rPr>
            <w:rFonts w:eastAsia="Times New Roman" w:cs="Times New Roman"/>
            <w:color w:val="000000"/>
            <w:szCs w:val="20"/>
            <w:lang w:eastAsia="es-ES"/>
          </w:rPr>
          <w:t>MIGUEL G. BAREA</w:t>
        </w:r>
      </w:hyperlink>
      <w:r w:rsidRPr="00B34966">
        <w:rPr>
          <w:rFonts w:eastAsia="Times New Roman" w:cs="Times New Roman"/>
          <w:szCs w:val="20"/>
          <w:lang w:eastAsia="es-ES"/>
        </w:rPr>
        <w:t xml:space="preserve"> </w:t>
      </w:r>
    </w:p>
    <w:p w:rsid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hyperlink r:id="rId6" w:history="1">
        <w:r w:rsidRPr="00002AD4">
          <w:rPr>
            <w:rStyle w:val="Hipervnculo"/>
          </w:rPr>
          <w:t>https://miguelgbarea.com/2015/12/08/el-recambio-que-viene/</w:t>
        </w:r>
      </w:hyperlink>
    </w:p>
    <w:p w:rsid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He de confesaros una cosa: todavía no tengo claro a quién voy a votar el próximo 20D. Pertenezco a un grupo muy común entre los españoles, algunos jóvenes y otros no tanto, que podríamos denominar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la triple I</w:t>
      </w:r>
      <w:r w:rsidRPr="00B34966">
        <w:rPr>
          <w:rFonts w:eastAsia="Times New Roman" w:cs="Arial"/>
          <w:color w:val="000000"/>
          <w:szCs w:val="20"/>
          <w:lang w:eastAsia="es-ES"/>
        </w:rPr>
        <w:t>:</w:t>
      </w:r>
      <w:r w:rsidRPr="00B34966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  <w:r w:rsidRPr="00B34966">
        <w:rPr>
          <w:rFonts w:eastAsia="Times New Roman" w:cs="Arial"/>
          <w:color w:val="000000"/>
          <w:szCs w:val="20"/>
          <w:lang w:eastAsia="es-ES"/>
        </w:rPr>
        <w:t>indecisos, indignados, implicados. Poco a poco, la triple I está ganando terreno a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la triple A</w:t>
      </w:r>
      <w:r w:rsidRPr="00B34966">
        <w:rPr>
          <w:rFonts w:eastAsia="Times New Roman" w:cs="Arial"/>
          <w:color w:val="000000"/>
          <w:szCs w:val="20"/>
          <w:lang w:eastAsia="es-ES"/>
        </w:rPr>
        <w:t> (asexuales, aconfesionales y apolíticos, o aquellos que nunca se mojan). No obstante, pese a la agradable y adecuado que resulta que el pueblo tenga cada vez más conciencia de sí mismo, hay varias cosas que detesto de la coyuntura actual.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Podríamos simplificar todos los riesgos y amenazas en tres factores que se entrecruzan, a saber: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la excesiva influencia de los medios de comunicación en la política</w:t>
      </w:r>
      <w:r w:rsidRPr="00B34966">
        <w:rPr>
          <w:rFonts w:eastAsia="Times New Roman" w:cs="Arial"/>
          <w:color w:val="000000"/>
          <w:szCs w:val="20"/>
          <w:lang w:eastAsia="es-ES"/>
        </w:rPr>
        <w:t> (sobre todo de la televisión), las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limitaciones y contradicciones del propio sistema</w:t>
      </w:r>
      <w:r w:rsidRPr="00B34966">
        <w:rPr>
          <w:rFonts w:eastAsia="Times New Roman" w:cs="Arial"/>
          <w:color w:val="000000"/>
          <w:szCs w:val="20"/>
          <w:lang w:eastAsia="es-ES"/>
        </w:rPr>
        <w:t> y un preocupante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déficit de cultura democrática</w:t>
      </w:r>
      <w:r w:rsidRPr="00B34966">
        <w:rPr>
          <w:rFonts w:eastAsia="Times New Roman" w:cs="Arial"/>
          <w:color w:val="000000"/>
          <w:szCs w:val="20"/>
          <w:lang w:eastAsia="es-ES"/>
        </w:rPr>
        <w:t>, inevitable por otra parte. A partir de aquí podemos analizar buena parte de los problemas presentes y venideros de la sociedad española.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Partiendo de la masiva influencia de los medios de comunicación, observamos que los peores temores de </w:t>
      </w:r>
      <w:proofErr w:type="spellStart"/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fldChar w:fldCharType="begin"/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instrText xml:space="preserve"> HYPERLINK "http://mgbarea.com/2015/05/06/postman-y-la-caja-tonta/" \t "_blank" </w:instrTex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fldChar w:fldCharType="separate"/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Neil</w:t>
      </w:r>
      <w:proofErr w:type="spellEnd"/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 xml:space="preserve"> </w:t>
      </w:r>
      <w:proofErr w:type="spellStart"/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Postman</w:t>
      </w:r>
      <w:proofErr w:type="spellEnd"/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fldChar w:fldCharType="end"/>
      </w:r>
      <w:r w:rsidRPr="00B34966">
        <w:rPr>
          <w:rFonts w:eastAsia="Times New Roman" w:cs="Arial"/>
          <w:color w:val="000000"/>
          <w:szCs w:val="20"/>
          <w:lang w:eastAsia="es-ES"/>
        </w:rPr>
        <w:t> se han cumplido: el mensaje se identifica cada vez más con el medio que lo difunde. El éxito en política pasa entonces por elaborar un eslogan pegadizo, fácil de pronunciar y de repetir.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La telegenia ha pasado a ser un valor exigible a todo aspirante a cargo público, lo cual no es nada reprobable mientras siga prevaleciendo el contenido sobre la forma. Y justo ahí se localiza la primera grieta de esta gran maquinaria política, en su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simbiosis con los medios de comunicación de masas</w:t>
      </w:r>
      <w:r w:rsidRPr="00B34966">
        <w:rPr>
          <w:rFonts w:eastAsia="Times New Roman" w:cs="Arial"/>
          <w:color w:val="000000"/>
          <w:szCs w:val="20"/>
          <w:lang w:eastAsia="es-ES"/>
        </w:rPr>
        <w:t>. De hecho, en no pocas tertulias se entremezclan periodistas y políticos, intercambiando por momentos sus respectivos oficios.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Recuerdo también que no hace tanto, cuando el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movimiento 15M </w:t>
      </w:r>
      <w:r w:rsidRPr="00B34966">
        <w:rPr>
          <w:rFonts w:eastAsia="Times New Roman" w:cs="Arial"/>
          <w:color w:val="000000"/>
          <w:szCs w:val="20"/>
          <w:lang w:eastAsia="es-ES"/>
        </w:rPr>
        <w:t>seguía en la calle, cómo se ponía en tela de juicio la representatividad de nuestro sistema electoral parlamentario y la efectividad de la </w:t>
      </w:r>
      <w:hyperlink r:id="rId7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 xml:space="preserve">Ley </w:t>
        </w:r>
        <w:proofErr w:type="spellStart"/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D’Hont</w:t>
        </w:r>
        <w:proofErr w:type="spellEnd"/>
      </w:hyperlink>
      <w:r w:rsidRPr="00B34966">
        <w:rPr>
          <w:rFonts w:eastAsia="Times New Roman" w:cs="Arial"/>
          <w:color w:val="000000"/>
          <w:szCs w:val="20"/>
          <w:lang w:eastAsia="es-ES"/>
        </w:rPr>
        <w:t>. Formaciones tales como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 </w:t>
      </w:r>
      <w:hyperlink r:id="rId8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Izquierda Unida</w:t>
        </w:r>
      </w:hyperlink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, </w:t>
      </w:r>
      <w:hyperlink r:id="rId9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Unión Progreso y Democracia</w:t>
        </w:r>
      </w:hyperlink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, </w:t>
      </w:r>
      <w:proofErr w:type="spellStart"/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fldChar w:fldCharType="begin"/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instrText xml:space="preserve"> HYPERLINK "http://partidoequo.es/" \t "_blank" </w:instrTex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fldChar w:fldCharType="separate"/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Equo</w:t>
      </w:r>
      <w:proofErr w:type="spellEnd"/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fldChar w:fldCharType="end"/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, </w:t>
      </w:r>
      <w:hyperlink r:id="rId10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CILUS</w:t>
        </w:r>
      </w:hyperlink>
      <w:r w:rsidRPr="00B34966">
        <w:rPr>
          <w:rFonts w:eastAsia="Times New Roman" w:cs="Arial"/>
          <w:color w:val="000000"/>
          <w:szCs w:val="20"/>
          <w:lang w:eastAsia="es-ES"/>
        </w:rPr>
        <w:t> o el ya disuelto </w:t>
      </w:r>
      <w:hyperlink r:id="rId11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Partido Andalucista</w:t>
        </w:r>
      </w:hyperlink>
      <w:r w:rsidRPr="00B34966">
        <w:rPr>
          <w:rFonts w:eastAsia="Times New Roman" w:cs="Arial"/>
          <w:color w:val="000000"/>
          <w:szCs w:val="20"/>
          <w:lang w:eastAsia="es-ES"/>
        </w:rPr>
        <w:t> se lamentaban de que sus votos valían menos en el conjunto del Estado, es decir, que necesitaban muchos más votos para obtener representación que otros partidos.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Incluso se abrió el debate de que, dado que en España existen órganos de representación autonómica y una segunda cámara (el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Senado</w:t>
      </w:r>
      <w:r w:rsidRPr="00B34966">
        <w:rPr>
          <w:rFonts w:eastAsia="Times New Roman" w:cs="Arial"/>
          <w:color w:val="000000"/>
          <w:szCs w:val="20"/>
          <w:lang w:eastAsia="es-ES"/>
        </w:rPr>
        <w:t>, todavía discutido), podría ser más conveniente adoptar un sistema totalmente proporcional a la población a la hora elegir los diputados para el Congreso. Resumiendo, un hombre, un voto; X miles de votos, X escaños, provengan de donde provengan. Ya no se oye nada al respecto.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De hecho, parece que los nuevos partidos emergentes (</w:t>
      </w:r>
      <w:hyperlink r:id="rId12" w:tgtFrame="_blank" w:history="1">
        <w:r w:rsidRPr="00B34966">
          <w:rPr>
            <w:rFonts w:eastAsia="Times New Roman" w:cs="Arial"/>
            <w:color w:val="000000"/>
            <w:szCs w:val="20"/>
            <w:lang w:eastAsia="es-ES"/>
          </w:rPr>
          <w:t>Podemos</w:t>
        </w:r>
      </w:hyperlink>
      <w:r w:rsidRPr="00B34966">
        <w:rPr>
          <w:rFonts w:eastAsia="Times New Roman" w:cs="Arial"/>
          <w:color w:val="000000"/>
          <w:szCs w:val="20"/>
          <w:lang w:eastAsia="es-ES"/>
        </w:rPr>
        <w:t> y </w:t>
      </w:r>
      <w:hyperlink r:id="rId13" w:tgtFrame="_blank" w:history="1">
        <w:r w:rsidRPr="00B34966">
          <w:rPr>
            <w:rFonts w:eastAsia="Times New Roman" w:cs="Arial"/>
            <w:color w:val="000000"/>
            <w:szCs w:val="20"/>
            <w:lang w:eastAsia="es-ES"/>
          </w:rPr>
          <w:t>Ciudadanos</w:t>
        </w:r>
      </w:hyperlink>
      <w:r w:rsidRPr="00B34966">
        <w:rPr>
          <w:rFonts w:eastAsia="Times New Roman" w:cs="Arial"/>
          <w:color w:val="000000"/>
          <w:szCs w:val="20"/>
          <w:lang w:eastAsia="es-ES"/>
        </w:rPr>
        <w:t>) se han acomodado a esta estructura, fortaleciéndose como instituciones, con cúpulas diferenciadas de las bases y unos cuantos </w:t>
      </w:r>
      <w:r w:rsidRPr="00B34966">
        <w:rPr>
          <w:rFonts w:eastAsia="Times New Roman" w:cs="Arial"/>
          <w:i/>
          <w:iCs/>
          <w:color w:val="000000"/>
          <w:szCs w:val="20"/>
          <w:lang w:eastAsia="es-ES"/>
        </w:rPr>
        <w:t>arribistas </w:t>
      </w:r>
      <w:r w:rsidRPr="00B34966">
        <w:rPr>
          <w:rFonts w:eastAsia="Times New Roman" w:cs="Arial"/>
          <w:color w:val="000000"/>
          <w:szCs w:val="20"/>
          <w:lang w:eastAsia="es-ES"/>
        </w:rPr>
        <w:t>en ciertos municipios,</w:t>
      </w:r>
      <w:r w:rsidRPr="00B34966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  <w:r w:rsidRPr="00B34966">
        <w:rPr>
          <w:rFonts w:eastAsia="Times New Roman" w:cs="Arial"/>
          <w:color w:val="000000"/>
          <w:szCs w:val="20"/>
          <w:lang w:eastAsia="es-ES"/>
        </w:rPr>
        <w:t>a quienes les da igual cambiarse de chaqueta mientras sigan cobrando del erario público.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No me gustan las conspiraciones, pero da la impresión de que los partidos ya consolidados (</w:t>
      </w:r>
      <w:hyperlink r:id="rId14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PP</w:t>
        </w:r>
      </w:hyperlink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 y </w:t>
      </w:r>
      <w:hyperlink r:id="rId15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PSOE</w:t>
        </w:r>
      </w:hyperlink>
      <w:r w:rsidRPr="00B34966">
        <w:rPr>
          <w:rFonts w:eastAsia="Times New Roman" w:cs="Arial"/>
          <w:color w:val="000000"/>
          <w:szCs w:val="20"/>
          <w:lang w:eastAsia="es-ES"/>
        </w:rPr>
        <w:t>) han dado la bienvenida a los nuevos y han aceptado su reducción en la ración del pastel a repartir, como afirman que hicieron las Cortes franquistas y sus procuradores durante la Transición. Y es que como diría el incombustible </w:t>
      </w:r>
      <w:hyperlink r:id="rId16" w:tgtFrame="_blank" w:history="1"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 xml:space="preserve">Antonio García </w:t>
        </w:r>
        <w:proofErr w:type="spellStart"/>
        <w:r w:rsidRPr="00B34966">
          <w:rPr>
            <w:rFonts w:eastAsia="Times New Roman" w:cs="Arial"/>
            <w:b/>
            <w:bCs/>
            <w:color w:val="000000"/>
            <w:szCs w:val="20"/>
            <w:lang w:eastAsia="es-ES"/>
          </w:rPr>
          <w:t>Trevijano</w:t>
        </w:r>
        <w:proofErr w:type="spellEnd"/>
      </w:hyperlink>
      <w:r w:rsidRPr="00B34966">
        <w:rPr>
          <w:rFonts w:eastAsia="Times New Roman" w:cs="Arial"/>
          <w:color w:val="000000"/>
          <w:szCs w:val="20"/>
          <w:lang w:eastAsia="es-ES"/>
        </w:rPr>
        <w:t>, tal vez el pensador más infravalorado de la España contemporánea, “no es que haya corrupción en el sistema, es que el sistema es pura corrupción”</w:t>
      </w:r>
      <w:r w:rsidRPr="00B34966">
        <w:rPr>
          <w:rFonts w:eastAsia="Times New Roman" w:cs="Arial"/>
          <w:i/>
          <w:iCs/>
          <w:color w:val="000000"/>
          <w:szCs w:val="20"/>
          <w:lang w:eastAsia="es-ES"/>
        </w:rPr>
        <w:t>. 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lastRenderedPageBreak/>
        <w:t>Si a todo esto le sumamos todas las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 lacras heredadas de la dictadura</w:t>
      </w:r>
      <w:r w:rsidRPr="00B34966">
        <w:rPr>
          <w:rFonts w:eastAsia="Times New Roman" w:cs="Arial"/>
          <w:color w:val="000000"/>
          <w:szCs w:val="20"/>
          <w:lang w:eastAsia="es-ES"/>
        </w:rPr>
        <w:t>, como una escasa cultura democrática, una sociedad civil aún en construcción, una malsana </w:t>
      </w:r>
      <w:r w:rsidRPr="00B34966">
        <w:rPr>
          <w:rFonts w:eastAsia="Times New Roman" w:cs="Arial"/>
          <w:i/>
          <w:iCs/>
          <w:color w:val="000000"/>
          <w:szCs w:val="20"/>
          <w:lang w:eastAsia="es-ES"/>
        </w:rPr>
        <w:t>ideologización</w:t>
      </w:r>
      <w:r w:rsidRPr="00B34966">
        <w:rPr>
          <w:rFonts w:eastAsia="Times New Roman" w:cs="Arial"/>
          <w:color w:val="000000"/>
          <w:szCs w:val="20"/>
          <w:lang w:eastAsia="es-ES"/>
        </w:rPr>
        <w:t> de todo discurso público y una chabacanería que nos lleva a confundir entre al Gobierno de turno con el partido que gobierna, nos damos de bruces con el panorama actual: vendedores de humo, hacedores de ruido y ríos de tinta vertidos a borbotones para no decir absolutamente nada.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España ya ha cambiado. El sistema bipartidista ha pasado a la Historia, pero lo que viene no tiene por qué ser mejor. Entre los nuevos partidos se escucha que Dinamarca es nuestro referente. Yo más bien tengo miedo que acabemos igual que </w:t>
      </w:r>
      <w:r w:rsidRPr="00B34966">
        <w:rPr>
          <w:rFonts w:eastAsia="Times New Roman" w:cs="Arial"/>
          <w:b/>
          <w:bCs/>
          <w:color w:val="000000"/>
          <w:szCs w:val="20"/>
          <w:lang w:eastAsia="es-ES"/>
        </w:rPr>
        <w:t>la Italia de Berlusconi</w:t>
      </w:r>
      <w:r w:rsidRPr="00B34966">
        <w:rPr>
          <w:rFonts w:eastAsia="Times New Roman" w:cs="Arial"/>
          <w:color w:val="000000"/>
          <w:szCs w:val="20"/>
          <w:lang w:eastAsia="es-ES"/>
        </w:rPr>
        <w:t>, frívola, banal, mediatizada hasta el extremo, con una aparente pluralidad pero sin fondo de armario. Y con una sociedad tanto o más hastiada que hace unos años.</w:t>
      </w:r>
    </w:p>
    <w:p w:rsidR="00B34966" w:rsidRPr="00B34966" w:rsidRDefault="00B34966" w:rsidP="00B34966">
      <w:pPr>
        <w:shd w:val="clear" w:color="auto" w:fill="FFFFFF"/>
        <w:textAlignment w:val="baseline"/>
        <w:rPr>
          <w:rFonts w:eastAsia="Times New Roman" w:cs="Arial"/>
          <w:color w:val="000000"/>
          <w:szCs w:val="20"/>
          <w:lang w:eastAsia="es-ES"/>
        </w:rPr>
      </w:pPr>
      <w:r w:rsidRPr="00B34966">
        <w:rPr>
          <w:rFonts w:eastAsia="Times New Roman" w:cs="Arial"/>
          <w:color w:val="000000"/>
          <w:szCs w:val="20"/>
          <w:lang w:eastAsia="es-ES"/>
        </w:rPr>
        <w:t>De nosotros depende si queremos cambiar a mejor, lo cual implicará irremediablemente ciertas reformas estructurales, o si nos basta con dar una capa de pintura a la fachada de este edificio en ruinas. En cualquier caso, si os habéis dedicado unos minutos a leer esto y habéis llegado a vuestras propias conclusiones, significa que merece la pena mantener cierta esperanza en el porvenir. Creo que ya no hay nada más que perder.</w:t>
      </w:r>
    </w:p>
    <w:p w:rsidR="004D67CE" w:rsidRPr="00B34966" w:rsidRDefault="004D67CE" w:rsidP="00B34966">
      <w:pPr>
        <w:rPr>
          <w:szCs w:val="20"/>
        </w:rPr>
      </w:pPr>
    </w:p>
    <w:sectPr w:rsidR="004D67CE" w:rsidRPr="00B34966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34966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58F8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34966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B34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96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entry-date">
    <w:name w:val="entry-date"/>
    <w:basedOn w:val="Fuentedeprrafopredeter"/>
    <w:rsid w:val="00B34966"/>
  </w:style>
  <w:style w:type="character" w:styleId="Hipervnculo">
    <w:name w:val="Hyperlink"/>
    <w:basedOn w:val="Fuentedeprrafopredeter"/>
    <w:uiPriority w:val="99"/>
    <w:unhideWhenUsed/>
    <w:rsid w:val="00B34966"/>
    <w:rPr>
      <w:color w:val="0000FF"/>
      <w:u w:val="single"/>
    </w:rPr>
  </w:style>
  <w:style w:type="character" w:customStyle="1" w:styleId="author">
    <w:name w:val="author"/>
    <w:basedOn w:val="Fuentedeprrafopredeter"/>
    <w:rsid w:val="00B34966"/>
  </w:style>
  <w:style w:type="character" w:customStyle="1" w:styleId="comments-link">
    <w:name w:val="comments-link"/>
    <w:basedOn w:val="Fuentedeprrafopredeter"/>
    <w:rsid w:val="00B34966"/>
  </w:style>
  <w:style w:type="paragraph" w:styleId="NormalWeb">
    <w:name w:val="Normal (Web)"/>
    <w:basedOn w:val="Normal"/>
    <w:uiPriority w:val="99"/>
    <w:semiHidden/>
    <w:unhideWhenUsed/>
    <w:rsid w:val="00B3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4966"/>
    <w:rPr>
      <w:b/>
      <w:bCs/>
    </w:rPr>
  </w:style>
  <w:style w:type="character" w:styleId="nfasis">
    <w:name w:val="Emphasis"/>
    <w:basedOn w:val="Fuentedeprrafopredeter"/>
    <w:uiPriority w:val="20"/>
    <w:qFormat/>
    <w:rsid w:val="00B34966"/>
    <w:rPr>
      <w:i/>
      <w:iCs/>
    </w:rPr>
  </w:style>
  <w:style w:type="paragraph" w:customStyle="1" w:styleId="wp-caption-text">
    <w:name w:val="wp-caption-text"/>
    <w:basedOn w:val="Normal"/>
    <w:rsid w:val="00B3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9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2773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9744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65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990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quierda-unida.es/" TargetMode="External"/><Relationship Id="rId13" Type="http://schemas.openxmlformats.org/officeDocument/2006/relationships/hyperlink" Target="https://www.ciudadanos-cs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XbUXugLnlc" TargetMode="External"/><Relationship Id="rId12" Type="http://schemas.openxmlformats.org/officeDocument/2006/relationships/hyperlink" Target="http://unpaiscontigo.e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eXgD2lX4IM" TargetMode="External"/><Relationship Id="rId1" Type="http://schemas.openxmlformats.org/officeDocument/2006/relationships/styles" Target="styles.xml"/><Relationship Id="rId6" Type="http://schemas.openxmlformats.org/officeDocument/2006/relationships/hyperlink" Target="https://miguelgbarea.com/2015/12/08/el-recambio-que-viene/" TargetMode="External"/><Relationship Id="rId11" Type="http://schemas.openxmlformats.org/officeDocument/2006/relationships/hyperlink" Target="http://www.ciudadanoslibresunidos.org/" TargetMode="External"/><Relationship Id="rId5" Type="http://schemas.openxmlformats.org/officeDocument/2006/relationships/hyperlink" Target="https://miguelgbarea.com/author/miguelgbarea/" TargetMode="External"/><Relationship Id="rId15" Type="http://schemas.openxmlformats.org/officeDocument/2006/relationships/hyperlink" Target="http://www.psoe.es/" TargetMode="External"/><Relationship Id="rId10" Type="http://schemas.openxmlformats.org/officeDocument/2006/relationships/hyperlink" Target="http://www.ciudadanoslibresunidos.org/" TargetMode="External"/><Relationship Id="rId4" Type="http://schemas.openxmlformats.org/officeDocument/2006/relationships/hyperlink" Target="https://miguelgbarea.com/2015/12/08/el-recambio-que-viene/" TargetMode="External"/><Relationship Id="rId9" Type="http://schemas.openxmlformats.org/officeDocument/2006/relationships/hyperlink" Target="http://upyd2015.es/" TargetMode="External"/><Relationship Id="rId14" Type="http://schemas.openxmlformats.org/officeDocument/2006/relationships/hyperlink" Target="http://www.pp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2019-04-17T12:03:00Z</dcterms:created>
  <dcterms:modified xsi:type="dcterms:W3CDTF">2019-04-17T12:06:00Z</dcterms:modified>
</cp:coreProperties>
</file>